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EF" w:rsidRDefault="009E0124" w:rsidP="009E0124">
      <w:pPr>
        <w:pStyle w:val="Titre"/>
      </w:pPr>
      <w:r>
        <w:t>Hypolipemiants</w:t>
      </w:r>
    </w:p>
    <w:p w:rsidR="009E0124" w:rsidRDefault="009E0124" w:rsidP="009E0124">
      <w:pPr>
        <w:pStyle w:val="Titre1"/>
      </w:pPr>
      <w:r>
        <w:t>Rappels</w:t>
      </w:r>
    </w:p>
    <w:p w:rsidR="009E0124" w:rsidRDefault="00F154C4" w:rsidP="009E0124">
      <w:pPr>
        <w:pStyle w:val="Titre3"/>
      </w:pPr>
      <w:r>
        <w:t>Cholestérol</w:t>
      </w:r>
      <w:r w:rsidR="009E0124">
        <w:t> :</w:t>
      </w:r>
    </w:p>
    <w:p w:rsidR="009E0124" w:rsidRDefault="009E0124" w:rsidP="009E0124">
      <w:pPr>
        <w:pStyle w:val="puce"/>
      </w:pPr>
      <w:r>
        <w:t xml:space="preserve">Peut </w:t>
      </w:r>
      <w:r w:rsidR="00F154C4">
        <w:t>être</w:t>
      </w:r>
      <w:r>
        <w:t xml:space="preserve"> d’origine </w:t>
      </w:r>
      <w:r w:rsidR="00F154C4">
        <w:t>endogène</w:t>
      </w:r>
      <w:r>
        <w:t xml:space="preserve"> ou </w:t>
      </w:r>
      <w:r w:rsidR="00F154C4">
        <w:t>exogène</w:t>
      </w:r>
      <w:r>
        <w:t xml:space="preserve"> (50-50)</w:t>
      </w:r>
    </w:p>
    <w:p w:rsidR="009E0124" w:rsidRDefault="009E0124" w:rsidP="009E0124">
      <w:pPr>
        <w:pStyle w:val="Titre3"/>
      </w:pPr>
      <w:r>
        <w:t>Transport :</w:t>
      </w:r>
    </w:p>
    <w:p w:rsidR="009E0124" w:rsidRDefault="009E0124" w:rsidP="009E0124">
      <w:pPr>
        <w:pStyle w:val="puce"/>
      </w:pPr>
      <w:r>
        <w:t xml:space="preserve">Chylomicrons : TG exo </w:t>
      </w:r>
    </w:p>
    <w:p w:rsidR="009E0124" w:rsidRDefault="009E0124" w:rsidP="009E0124">
      <w:pPr>
        <w:pStyle w:val="puce"/>
      </w:pPr>
      <w:r>
        <w:t xml:space="preserve">VLDL : TG endo </w:t>
      </w:r>
    </w:p>
    <w:p w:rsidR="009E0124" w:rsidRDefault="009E0124" w:rsidP="009E0124">
      <w:pPr>
        <w:pStyle w:val="puce"/>
      </w:pPr>
      <w:r>
        <w:t xml:space="preserve">LDL : </w:t>
      </w:r>
      <w:r w:rsidR="00F154C4">
        <w:t>cholestérol</w:t>
      </w:r>
    </w:p>
    <w:p w:rsidR="009E0124" w:rsidRDefault="009E0124" w:rsidP="009E0124">
      <w:pPr>
        <w:pStyle w:val="puce"/>
      </w:pPr>
      <w:r>
        <w:t xml:space="preserve">HDL : </w:t>
      </w:r>
      <w:r w:rsidR="00F154C4">
        <w:t>cholestérol</w:t>
      </w:r>
      <w:r>
        <w:t xml:space="preserve"> destiné </w:t>
      </w:r>
      <w:r w:rsidR="00F154C4">
        <w:t>à</w:t>
      </w:r>
      <w:r>
        <w:t xml:space="preserve"> </w:t>
      </w:r>
      <w:r w:rsidR="00F154C4">
        <w:t>estérification</w:t>
      </w:r>
    </w:p>
    <w:p w:rsidR="009E0124" w:rsidRDefault="009E0124" w:rsidP="009E0124">
      <w:pPr>
        <w:pStyle w:val="puce"/>
      </w:pPr>
      <w:r>
        <w:t>Catabolisme : LipoProt lipase</w:t>
      </w:r>
    </w:p>
    <w:p w:rsidR="009E0124" w:rsidRDefault="009E0124" w:rsidP="009E0124">
      <w:pPr>
        <w:pStyle w:val="Titre3"/>
      </w:pPr>
      <w:r>
        <w:t xml:space="preserve">Classification des </w:t>
      </w:r>
      <w:r w:rsidR="00F154C4">
        <w:t>dyslipidémies</w:t>
      </w:r>
      <w:r>
        <w:t> :</w:t>
      </w:r>
    </w:p>
    <w:p w:rsidR="00452893" w:rsidRDefault="00F154C4" w:rsidP="00452893">
      <w:pPr>
        <w:pStyle w:val="Titre4"/>
      </w:pPr>
      <w:r>
        <w:t>Hypercholestérolémies</w:t>
      </w:r>
      <w:r w:rsidR="00452893">
        <w:t xml:space="preserve"> pure :</w:t>
      </w:r>
    </w:p>
    <w:p w:rsidR="00452893" w:rsidRDefault="00452893" w:rsidP="00452893">
      <w:pPr>
        <w:pStyle w:val="puce2"/>
      </w:pPr>
      <w:r w:rsidRPr="0061284F">
        <w:sym w:font="Symbol" w:char="F0AD"/>
      </w:r>
      <w:r>
        <w:t xml:space="preserve"> CT seulement cad </w:t>
      </w:r>
      <w:r w:rsidR="00F154C4">
        <w:t>LDL (</w:t>
      </w:r>
      <w:r>
        <w:t>tg normaux)</w:t>
      </w:r>
    </w:p>
    <w:p w:rsidR="00452893" w:rsidRDefault="00452893" w:rsidP="00452893">
      <w:pPr>
        <w:pStyle w:val="puce2"/>
      </w:pPr>
      <w:r>
        <w:t>Type IIa</w:t>
      </w:r>
    </w:p>
    <w:p w:rsidR="00452893" w:rsidRDefault="00F154C4" w:rsidP="00452893">
      <w:pPr>
        <w:pStyle w:val="puce2"/>
      </w:pPr>
      <w:r>
        <w:t>Athérogène</w:t>
      </w:r>
      <w:r w:rsidR="00452893">
        <w:t xml:space="preserve"> ++</w:t>
      </w:r>
    </w:p>
    <w:p w:rsidR="00452893" w:rsidRDefault="00F154C4" w:rsidP="00452893">
      <w:pPr>
        <w:pStyle w:val="Titre4"/>
      </w:pPr>
      <w:r>
        <w:t>Hypertriglycéridémies</w:t>
      </w:r>
      <w:r w:rsidR="00452893">
        <w:t xml:space="preserve"> </w:t>
      </w:r>
      <w:r>
        <w:t>prédominantes</w:t>
      </w:r>
      <w:r w:rsidR="00452893">
        <w:t> :</w:t>
      </w:r>
    </w:p>
    <w:p w:rsidR="009E0124" w:rsidRDefault="00452893" w:rsidP="00452893">
      <w:pPr>
        <w:pStyle w:val="puce2"/>
      </w:pPr>
      <w:r>
        <w:t xml:space="preserve"> </w:t>
      </w:r>
      <w:r w:rsidRPr="0061284F">
        <w:sym w:font="Symbol" w:char="F0AD"/>
      </w:r>
      <w:r>
        <w:t xml:space="preserve"> chylomicrons : I si CT normal, II si CT</w:t>
      </w:r>
      <w:r w:rsidRPr="0061284F">
        <w:sym w:font="Symbol" w:char="F0AD"/>
      </w:r>
    </w:p>
    <w:p w:rsidR="00452893" w:rsidRDefault="00452893" w:rsidP="00452893">
      <w:pPr>
        <w:pStyle w:val="puce2"/>
      </w:pPr>
      <w:r w:rsidRPr="0061284F">
        <w:sym w:font="Symbol" w:char="F0AD"/>
      </w:r>
      <w:r>
        <w:t xml:space="preserve"> VLDL= type IV (CT normal ou pas) </w:t>
      </w:r>
    </w:p>
    <w:p w:rsidR="00452893" w:rsidRDefault="00F154C4" w:rsidP="00452893">
      <w:pPr>
        <w:pStyle w:val="Titre4"/>
      </w:pPr>
      <w:r>
        <w:t>Hyperlipidémies</w:t>
      </w:r>
      <w:r w:rsidR="00452893">
        <w:t xml:space="preserve"> mixtes :</w:t>
      </w:r>
    </w:p>
    <w:p w:rsidR="00452893" w:rsidRDefault="00452893" w:rsidP="00452893">
      <w:pPr>
        <w:pStyle w:val="puce2"/>
      </w:pPr>
      <w:r>
        <w:t>Modérées= IIb</w:t>
      </w:r>
    </w:p>
    <w:p w:rsidR="00452893" w:rsidRDefault="00F154C4" w:rsidP="00452893">
      <w:pPr>
        <w:pStyle w:val="puce2"/>
      </w:pPr>
      <w:r>
        <w:t>Sévères</w:t>
      </w:r>
      <w:r w:rsidR="00452893">
        <w:t xml:space="preserve"> III (rares)</w:t>
      </w:r>
    </w:p>
    <w:p w:rsidR="00452893" w:rsidRDefault="00F154C4" w:rsidP="00452893">
      <w:pPr>
        <w:pStyle w:val="puce2"/>
      </w:pPr>
      <w:r>
        <w:t>Athérogènes</w:t>
      </w:r>
      <w:r w:rsidR="00452893">
        <w:t xml:space="preserve"> ++</w:t>
      </w:r>
    </w:p>
    <w:p w:rsidR="00452893" w:rsidRDefault="00452893" w:rsidP="00452893">
      <w:pPr>
        <w:pStyle w:val="Titre1"/>
      </w:pPr>
      <w:r>
        <w:t xml:space="preserve">Médicaments hypolipemiants </w:t>
      </w:r>
    </w:p>
    <w:p w:rsidR="00452893" w:rsidRDefault="00452893" w:rsidP="00452893">
      <w:pPr>
        <w:pStyle w:val="Titre2"/>
        <w:framePr w:wrap="notBeside"/>
      </w:pPr>
      <w:r>
        <w:t>Résines échangeuses d’ions</w:t>
      </w:r>
    </w:p>
    <w:p w:rsidR="00452893" w:rsidRDefault="00452893" w:rsidP="00452893">
      <w:pPr>
        <w:pStyle w:val="Titre3"/>
      </w:pPr>
      <w:r>
        <w:t>Pharmacodynamique :</w:t>
      </w:r>
    </w:p>
    <w:p w:rsidR="00452893" w:rsidRDefault="00452893" w:rsidP="00452893">
      <w:pPr>
        <w:pStyle w:val="puce"/>
      </w:pPr>
      <w:r>
        <w:t>Affinité pour les acides biliaires riche en CT</w:t>
      </w:r>
    </w:p>
    <w:p w:rsidR="00452893" w:rsidRDefault="00F154C4" w:rsidP="00452893">
      <w:pPr>
        <w:pStyle w:val="puce"/>
      </w:pPr>
      <w:r>
        <w:t>Empêche</w:t>
      </w:r>
      <w:r w:rsidR="00452893">
        <w:t xml:space="preserve"> leur </w:t>
      </w:r>
      <w:r>
        <w:t>réabsorption</w:t>
      </w:r>
      <w:r w:rsidR="00452893">
        <w:t xml:space="preserve"> (cycle entero </w:t>
      </w:r>
      <w:r>
        <w:t>hépatique</w:t>
      </w:r>
      <w:r w:rsidR="00452893">
        <w:t>)</w:t>
      </w:r>
    </w:p>
    <w:p w:rsidR="00452893" w:rsidRDefault="00452893" w:rsidP="00452893">
      <w:pPr>
        <w:pStyle w:val="Titre3"/>
      </w:pPr>
      <w:r>
        <w:t xml:space="preserve">Pharmacocinétique </w:t>
      </w:r>
    </w:p>
    <w:p w:rsidR="00452893" w:rsidRDefault="00452893" w:rsidP="00452893">
      <w:pPr>
        <w:pStyle w:val="puce"/>
      </w:pPr>
      <w:r>
        <w:t xml:space="preserve">Non </w:t>
      </w:r>
      <w:r w:rsidR="00F154C4">
        <w:t>résorbés</w:t>
      </w:r>
    </w:p>
    <w:p w:rsidR="00452893" w:rsidRDefault="00452893" w:rsidP="00452893">
      <w:pPr>
        <w:pStyle w:val="Titre3"/>
      </w:pPr>
      <w:r>
        <w:t>Indications :</w:t>
      </w:r>
    </w:p>
    <w:p w:rsidR="00452893" w:rsidRDefault="00452893" w:rsidP="00452893">
      <w:pPr>
        <w:pStyle w:val="puce"/>
      </w:pPr>
      <w:r>
        <w:t>IIa</w:t>
      </w:r>
    </w:p>
    <w:p w:rsidR="00452893" w:rsidRDefault="00452893" w:rsidP="00452893">
      <w:pPr>
        <w:pStyle w:val="puce"/>
      </w:pPr>
      <w:r>
        <w:t xml:space="preserve">CI : insuffisance </w:t>
      </w:r>
      <w:r w:rsidR="00F154C4">
        <w:t>hépatique</w:t>
      </w:r>
      <w:r>
        <w:t xml:space="preserve"> (IH)</w:t>
      </w:r>
    </w:p>
    <w:p w:rsidR="00452893" w:rsidRDefault="00452893" w:rsidP="00452893">
      <w:pPr>
        <w:pStyle w:val="Titre3"/>
      </w:pPr>
      <w:r>
        <w:t>Interaction :</w:t>
      </w:r>
    </w:p>
    <w:p w:rsidR="00452893" w:rsidRDefault="00F154C4" w:rsidP="00452893">
      <w:pPr>
        <w:pStyle w:val="puce"/>
      </w:pPr>
      <w:r>
        <w:t>Réduction</w:t>
      </w:r>
      <w:r w:rsidR="00452893">
        <w:t xml:space="preserve"> </w:t>
      </w:r>
      <w:r>
        <w:t>absorption</w:t>
      </w:r>
      <w:r w:rsidR="00452893">
        <w:t xml:space="preserve"> </w:t>
      </w:r>
      <w:r>
        <w:t>médicaments</w:t>
      </w:r>
      <w:bookmarkStart w:id="0" w:name="_GoBack"/>
      <w:bookmarkEnd w:id="0"/>
    </w:p>
    <w:p w:rsidR="006E78CC" w:rsidRDefault="00F154C4" w:rsidP="006E78CC">
      <w:pPr>
        <w:pStyle w:val="Titre3"/>
      </w:pPr>
      <w:r>
        <w:lastRenderedPageBreak/>
        <w:t>Molécules</w:t>
      </w:r>
      <w:r w:rsidR="006E78CC">
        <w:t> :</w:t>
      </w:r>
    </w:p>
    <w:p w:rsidR="006E78CC" w:rsidRPr="006E78CC" w:rsidRDefault="006E78CC" w:rsidP="006E78CC">
      <w:pPr>
        <w:pStyle w:val="puce"/>
      </w:pPr>
      <w:r>
        <w:t>cholestyramine</w:t>
      </w:r>
    </w:p>
    <w:p w:rsidR="00452893" w:rsidRDefault="00452893" w:rsidP="00452893">
      <w:pPr>
        <w:pStyle w:val="Titre2"/>
        <w:framePr w:wrap="notBeside"/>
      </w:pPr>
      <w:r>
        <w:t>Fibrates :</w:t>
      </w:r>
    </w:p>
    <w:p w:rsidR="00452893" w:rsidRDefault="00452893" w:rsidP="00452893">
      <w:pPr>
        <w:pStyle w:val="Titre3"/>
      </w:pPr>
      <w:r>
        <w:t>Pharmacodynamique :</w:t>
      </w:r>
    </w:p>
    <w:p w:rsidR="00452893" w:rsidRDefault="00F154C4" w:rsidP="00452893">
      <w:pPr>
        <w:pStyle w:val="puce"/>
      </w:pPr>
      <w:r>
        <w:t>Réduction</w:t>
      </w:r>
      <w:r w:rsidR="00452893">
        <w:t xml:space="preserve"> </w:t>
      </w:r>
      <w:r>
        <w:t>hépatique</w:t>
      </w:r>
      <w:r w:rsidR="00452893">
        <w:t xml:space="preserve"> de la </w:t>
      </w:r>
      <w:r>
        <w:t>synthèse</w:t>
      </w:r>
      <w:r w:rsidR="00452893">
        <w:t xml:space="preserve"> de VLDL</w:t>
      </w:r>
    </w:p>
    <w:p w:rsidR="00452893" w:rsidRDefault="00452893" w:rsidP="00452893">
      <w:pPr>
        <w:pStyle w:val="puce"/>
      </w:pPr>
      <w:r>
        <w:t>Stimulation Lipoprotlipase</w:t>
      </w:r>
      <w:r w:rsidR="006E78CC">
        <w:t xml:space="preserve">= </w:t>
      </w:r>
      <w:r w:rsidR="006E78CC" w:rsidRPr="00C578EA">
        <w:sym w:font="Symbol" w:char="F0AF"/>
      </w:r>
      <w:r w:rsidR="006E78CC">
        <w:t xml:space="preserve"> TG</w:t>
      </w:r>
    </w:p>
    <w:p w:rsidR="006E78CC" w:rsidRDefault="006E78CC" w:rsidP="006E78CC">
      <w:pPr>
        <w:pStyle w:val="Titre3"/>
      </w:pPr>
      <w:r>
        <w:t>Pharmacocinétique :</w:t>
      </w:r>
    </w:p>
    <w:p w:rsidR="006E78CC" w:rsidRDefault="006E78CC" w:rsidP="006E78CC">
      <w:pPr>
        <w:pStyle w:val="puce"/>
      </w:pPr>
      <w:r>
        <w:t xml:space="preserve"> </w:t>
      </w:r>
      <w:r w:rsidR="00F154C4">
        <w:t>Résorbé</w:t>
      </w:r>
      <w:r>
        <w:t xml:space="preserve"> Per os </w:t>
      </w:r>
    </w:p>
    <w:p w:rsidR="006E78CC" w:rsidRDefault="00F154C4" w:rsidP="006E78CC">
      <w:pPr>
        <w:pStyle w:val="puce"/>
      </w:pPr>
      <w:r>
        <w:t>Métabolisme</w:t>
      </w:r>
      <w:r w:rsidR="006E78CC">
        <w:t xml:space="preserve"> hépatique</w:t>
      </w:r>
    </w:p>
    <w:p w:rsidR="006E78CC" w:rsidRDefault="006E78CC" w:rsidP="006E78CC">
      <w:pPr>
        <w:pStyle w:val="puce"/>
      </w:pPr>
      <w:r>
        <w:t xml:space="preserve">Elimination </w:t>
      </w:r>
      <w:r w:rsidR="00F154C4">
        <w:t>rénale</w:t>
      </w:r>
    </w:p>
    <w:p w:rsidR="006E78CC" w:rsidRDefault="006E78CC" w:rsidP="006E78CC">
      <w:pPr>
        <w:pStyle w:val="Titre3"/>
      </w:pPr>
      <w:r>
        <w:t xml:space="preserve">Effets </w:t>
      </w:r>
      <w:r w:rsidR="00F154C4">
        <w:t>indésirables</w:t>
      </w:r>
      <w:r>
        <w:t> :</w:t>
      </w:r>
    </w:p>
    <w:p w:rsidR="006E78CC" w:rsidRDefault="006E78CC" w:rsidP="006E78CC">
      <w:pPr>
        <w:pStyle w:val="puce"/>
      </w:pPr>
      <w:r w:rsidRPr="0061284F">
        <w:sym w:font="Symbol" w:char="F0AD"/>
      </w:r>
      <w:r>
        <w:t xml:space="preserve"> CPK, rash, troubles digestifs</w:t>
      </w:r>
    </w:p>
    <w:p w:rsidR="006E78CC" w:rsidRDefault="006E78CC" w:rsidP="006E78CC">
      <w:pPr>
        <w:pStyle w:val="Titre3"/>
      </w:pPr>
      <w:r>
        <w:t>Indications :</w:t>
      </w:r>
    </w:p>
    <w:p w:rsidR="006E78CC" w:rsidRDefault="00F154C4" w:rsidP="006E78CC">
      <w:pPr>
        <w:pStyle w:val="puce"/>
      </w:pPr>
      <w:r>
        <w:t>Hypertriglycéridémie</w:t>
      </w:r>
      <w:r w:rsidR="006E78CC">
        <w:t xml:space="preserve"> (I, IV, V)</w:t>
      </w:r>
    </w:p>
    <w:p w:rsidR="006E78CC" w:rsidRDefault="006E78CC" w:rsidP="006E78CC">
      <w:pPr>
        <w:pStyle w:val="puce"/>
      </w:pPr>
      <w:r>
        <w:t>III</w:t>
      </w:r>
    </w:p>
    <w:p w:rsidR="006E78CC" w:rsidRDefault="006E78CC" w:rsidP="006E78CC">
      <w:pPr>
        <w:pStyle w:val="puce"/>
      </w:pPr>
      <w:r>
        <w:t xml:space="preserve">CI : IR, IH </w:t>
      </w:r>
    </w:p>
    <w:p w:rsidR="006E78CC" w:rsidRDefault="006E78CC" w:rsidP="006E78CC">
      <w:pPr>
        <w:pStyle w:val="Titre3"/>
      </w:pPr>
      <w:r>
        <w:t>Interaction :</w:t>
      </w:r>
    </w:p>
    <w:p w:rsidR="006E78CC" w:rsidRDefault="006E78CC" w:rsidP="006E78CC">
      <w:pPr>
        <w:pStyle w:val="puce"/>
      </w:pPr>
      <w:r>
        <w:t xml:space="preserve">Potentialisent les </w:t>
      </w:r>
      <w:r w:rsidR="00F154C4">
        <w:t>médicaments</w:t>
      </w:r>
      <w:r>
        <w:t xml:space="preserve"> liés </w:t>
      </w:r>
      <w:r w:rsidR="00F154C4">
        <w:t>à</w:t>
      </w:r>
      <w:r>
        <w:t xml:space="preserve"> l’albumine </w:t>
      </w:r>
    </w:p>
    <w:p w:rsidR="006E78CC" w:rsidRDefault="00F154C4" w:rsidP="006E78CC">
      <w:pPr>
        <w:pStyle w:val="Titre3"/>
      </w:pPr>
      <w:r>
        <w:t>Molécules</w:t>
      </w:r>
      <w:r w:rsidR="006E78CC">
        <w:t xml:space="preserve"> : </w:t>
      </w:r>
    </w:p>
    <w:p w:rsidR="006E78CC" w:rsidRDefault="006E78CC" w:rsidP="006E78CC">
      <w:pPr>
        <w:pStyle w:val="puce"/>
      </w:pPr>
      <w:r>
        <w:t>Bezafibrates</w:t>
      </w:r>
    </w:p>
    <w:p w:rsidR="006E78CC" w:rsidRDefault="006E78CC" w:rsidP="006E78CC">
      <w:pPr>
        <w:pStyle w:val="puce"/>
      </w:pPr>
      <w:r>
        <w:t>Ciprofibrate</w:t>
      </w:r>
    </w:p>
    <w:p w:rsidR="006E78CC" w:rsidRDefault="006E78CC" w:rsidP="006E78CC">
      <w:pPr>
        <w:pStyle w:val="Titre2"/>
        <w:framePr w:wrap="notBeside"/>
      </w:pPr>
      <w:r>
        <w:t>Inhibiteur HMG CoA reductase</w:t>
      </w:r>
      <w:r w:rsidR="00530482">
        <w:t> : Statines</w:t>
      </w:r>
    </w:p>
    <w:p w:rsidR="006E78CC" w:rsidRDefault="006E78CC" w:rsidP="006E78CC">
      <w:pPr>
        <w:pStyle w:val="Titre3"/>
      </w:pPr>
      <w:r>
        <w:t>Pharmacodynamique :</w:t>
      </w:r>
    </w:p>
    <w:p w:rsidR="006E78CC" w:rsidRDefault="006E78CC" w:rsidP="006E78CC">
      <w:pPr>
        <w:pStyle w:val="puce"/>
      </w:pPr>
      <w:r>
        <w:t>Forte</w:t>
      </w:r>
      <w:r w:rsidRPr="00C578EA">
        <w:sym w:font="Symbol" w:char="F0AF"/>
      </w:r>
      <w:r>
        <w:t xml:space="preserve"> CT endogene</w:t>
      </w:r>
    </w:p>
    <w:p w:rsidR="006E78CC" w:rsidRDefault="006E78CC" w:rsidP="006E78CC">
      <w:pPr>
        <w:pStyle w:val="Titre3"/>
      </w:pPr>
      <w:r>
        <w:t>Pharmacocinétique :</w:t>
      </w:r>
    </w:p>
    <w:p w:rsidR="006E78CC" w:rsidRDefault="00F154C4" w:rsidP="006E78CC">
      <w:pPr>
        <w:pStyle w:val="puce"/>
      </w:pPr>
      <w:r>
        <w:t>Résorbé</w:t>
      </w:r>
      <w:r w:rsidR="006E78CC">
        <w:t xml:space="preserve"> per os </w:t>
      </w:r>
    </w:p>
    <w:p w:rsidR="006E78CC" w:rsidRDefault="006E78CC" w:rsidP="006E78CC">
      <w:pPr>
        <w:pStyle w:val="puce"/>
      </w:pPr>
      <w:r>
        <w:t>Métabolisé par Cyt P450</w:t>
      </w:r>
    </w:p>
    <w:p w:rsidR="006E78CC" w:rsidRDefault="006E78CC" w:rsidP="006E78CC">
      <w:pPr>
        <w:pStyle w:val="Titre3"/>
      </w:pPr>
      <w:r>
        <w:t xml:space="preserve">Effets </w:t>
      </w:r>
      <w:r w:rsidR="00F154C4">
        <w:t>indésirables</w:t>
      </w:r>
      <w:r>
        <w:t> :</w:t>
      </w:r>
    </w:p>
    <w:p w:rsidR="006E78CC" w:rsidRDefault="006E78CC" w:rsidP="006E78CC">
      <w:pPr>
        <w:pStyle w:val="puce"/>
      </w:pPr>
      <w:r w:rsidRPr="0061284F">
        <w:sym w:font="Symbol" w:char="F0AD"/>
      </w:r>
      <w:r>
        <w:t xml:space="preserve"> transa, </w:t>
      </w:r>
    </w:p>
    <w:p w:rsidR="006E78CC" w:rsidRDefault="006E78CC" w:rsidP="006E78CC">
      <w:pPr>
        <w:pStyle w:val="puce"/>
      </w:pPr>
      <w:r w:rsidRPr="0061284F">
        <w:sym w:font="Symbol" w:char="F0AD"/>
      </w:r>
      <w:r>
        <w:t xml:space="preserve"> </w:t>
      </w:r>
    </w:p>
    <w:p w:rsidR="006E78CC" w:rsidRDefault="006E78CC" w:rsidP="006E78CC">
      <w:pPr>
        <w:pStyle w:val="Titre3"/>
      </w:pPr>
      <w:r>
        <w:t>Indications :</w:t>
      </w:r>
    </w:p>
    <w:p w:rsidR="006E78CC" w:rsidRDefault="00F154C4" w:rsidP="006E78CC">
      <w:pPr>
        <w:pStyle w:val="puce"/>
      </w:pPr>
      <w:r>
        <w:t>Prévention</w:t>
      </w:r>
      <w:r w:rsidR="00530482">
        <w:t xml:space="preserve"> </w:t>
      </w:r>
    </w:p>
    <w:p w:rsidR="00530482" w:rsidRDefault="00530482" w:rsidP="006E78CC">
      <w:pPr>
        <w:pStyle w:val="puce"/>
      </w:pPr>
      <w:r>
        <w:t xml:space="preserve">III, IIa IIb </w:t>
      </w:r>
    </w:p>
    <w:p w:rsidR="00530482" w:rsidRDefault="00530482" w:rsidP="00530482">
      <w:pPr>
        <w:pStyle w:val="puce"/>
      </w:pPr>
      <w:r>
        <w:t xml:space="preserve">CI : inhibiteurs de CytP450 (interaction </w:t>
      </w:r>
      <w:r w:rsidR="00F154C4">
        <w:t>médicamenteuses</w:t>
      </w:r>
      <w:r>
        <w:t>)</w:t>
      </w:r>
    </w:p>
    <w:p w:rsidR="00530482" w:rsidRDefault="00530482" w:rsidP="00530482">
      <w:pPr>
        <w:pStyle w:val="puce"/>
        <w:numPr>
          <w:ilvl w:val="0"/>
          <w:numId w:val="0"/>
        </w:numPr>
        <w:ind w:left="2136" w:hanging="360"/>
      </w:pPr>
    </w:p>
    <w:p w:rsidR="00530482" w:rsidRDefault="00530482" w:rsidP="00530482">
      <w:pPr>
        <w:pStyle w:val="puce"/>
        <w:numPr>
          <w:ilvl w:val="0"/>
          <w:numId w:val="0"/>
        </w:numPr>
        <w:ind w:left="2136" w:hanging="360"/>
      </w:pPr>
    </w:p>
    <w:p w:rsidR="00530482" w:rsidRDefault="00F154C4" w:rsidP="00530482">
      <w:pPr>
        <w:pStyle w:val="Titre3"/>
      </w:pPr>
      <w:r>
        <w:t>Molécules</w:t>
      </w:r>
      <w:r w:rsidR="00530482">
        <w:t> : statines</w:t>
      </w:r>
    </w:p>
    <w:p w:rsidR="00530482" w:rsidRDefault="00F154C4" w:rsidP="00530482">
      <w:pPr>
        <w:pStyle w:val="puce"/>
      </w:pPr>
      <w:r>
        <w:t>Atorvastatine</w:t>
      </w:r>
    </w:p>
    <w:p w:rsidR="00530482" w:rsidRDefault="00530482" w:rsidP="00530482">
      <w:pPr>
        <w:pStyle w:val="puce"/>
      </w:pPr>
      <w:r>
        <w:t>Fluvastatine</w:t>
      </w:r>
    </w:p>
    <w:p w:rsidR="00530482" w:rsidRDefault="00530482" w:rsidP="00530482">
      <w:pPr>
        <w:pStyle w:val="puce"/>
      </w:pPr>
      <w:r>
        <w:t>…statine</w:t>
      </w:r>
    </w:p>
    <w:p w:rsidR="00530482" w:rsidRDefault="00530482" w:rsidP="00530482">
      <w:pPr>
        <w:pStyle w:val="Titre2"/>
        <w:framePr w:wrap="notBeside"/>
      </w:pPr>
      <w:r>
        <w:t xml:space="preserve">Inhibiteurs sélectifs de l’absorption du </w:t>
      </w:r>
      <w:r w:rsidR="00F154C4">
        <w:t>cholestérol</w:t>
      </w:r>
      <w:r>
        <w:t> : EZETIMIBE</w:t>
      </w:r>
    </w:p>
    <w:p w:rsidR="00530482" w:rsidRDefault="00530482" w:rsidP="00530482">
      <w:pPr>
        <w:pStyle w:val="Titre3"/>
      </w:pPr>
      <w:r>
        <w:t>Pharmacodynamique :</w:t>
      </w:r>
    </w:p>
    <w:p w:rsidR="00530482" w:rsidRDefault="00530482" w:rsidP="00530482">
      <w:pPr>
        <w:pStyle w:val="puce"/>
      </w:pPr>
      <w:r>
        <w:t>Inhibition de l’</w:t>
      </w:r>
      <w:r w:rsidR="00F154C4">
        <w:t>absorption</w:t>
      </w:r>
      <w:r>
        <w:t xml:space="preserve"> du CT exo </w:t>
      </w:r>
    </w:p>
    <w:p w:rsidR="00530482" w:rsidRDefault="00530482" w:rsidP="00530482">
      <w:pPr>
        <w:pStyle w:val="Titre3"/>
      </w:pPr>
      <w:r>
        <w:t>Pharmacocinétique :</w:t>
      </w:r>
    </w:p>
    <w:p w:rsidR="00530482" w:rsidRDefault="00530482" w:rsidP="00530482">
      <w:pPr>
        <w:pStyle w:val="puce"/>
      </w:pPr>
      <w:r>
        <w:t>Lié aux prot ++</w:t>
      </w:r>
    </w:p>
    <w:p w:rsidR="00530482" w:rsidRDefault="00530482" w:rsidP="00530482">
      <w:pPr>
        <w:pStyle w:val="puce"/>
      </w:pPr>
      <w:r>
        <w:t>Métabolisme entero hépatocytaire</w:t>
      </w:r>
    </w:p>
    <w:p w:rsidR="00530482" w:rsidRDefault="00530482" w:rsidP="00530482">
      <w:pPr>
        <w:pStyle w:val="Titre3"/>
      </w:pPr>
      <w:r>
        <w:t xml:space="preserve">Effets 2ndr : </w:t>
      </w:r>
    </w:p>
    <w:p w:rsidR="00530482" w:rsidRDefault="00530482" w:rsidP="00530482">
      <w:pPr>
        <w:pStyle w:val="puce"/>
      </w:pPr>
      <w:r>
        <w:t xml:space="preserve">Céphalées, </w:t>
      </w:r>
      <w:r w:rsidR="00F154C4">
        <w:t>douleurs</w:t>
      </w:r>
      <w:r>
        <w:t xml:space="preserve"> abdominales myalgies</w:t>
      </w:r>
    </w:p>
    <w:p w:rsidR="00530482" w:rsidRDefault="00530482" w:rsidP="00530482">
      <w:pPr>
        <w:pStyle w:val="puce"/>
      </w:pPr>
      <w:r w:rsidRPr="0061284F">
        <w:sym w:font="Symbol" w:char="F0AD"/>
      </w:r>
      <w:r>
        <w:t xml:space="preserve"> transa</w:t>
      </w:r>
    </w:p>
    <w:p w:rsidR="00530482" w:rsidRDefault="00530482" w:rsidP="00530482">
      <w:pPr>
        <w:pStyle w:val="Titre3"/>
      </w:pPr>
      <w:r>
        <w:t>Indications :</w:t>
      </w:r>
    </w:p>
    <w:p w:rsidR="00530482" w:rsidRDefault="00530482" w:rsidP="00530482">
      <w:pPr>
        <w:pStyle w:val="puce"/>
      </w:pPr>
      <w:r>
        <w:t>IIa en association avec des statines</w:t>
      </w:r>
    </w:p>
    <w:p w:rsidR="00530482" w:rsidRDefault="00F154C4" w:rsidP="00530482">
      <w:pPr>
        <w:pStyle w:val="Titre3"/>
      </w:pPr>
      <w:r>
        <w:t>Molécules</w:t>
      </w:r>
      <w:r w:rsidR="00530482">
        <w:t xml:space="preserve"> : </w:t>
      </w:r>
    </w:p>
    <w:p w:rsidR="00530482" w:rsidRPr="00530482" w:rsidRDefault="00530482" w:rsidP="00530482">
      <w:pPr>
        <w:pStyle w:val="puce"/>
      </w:pPr>
      <w:r>
        <w:t>Ezetimibe</w:t>
      </w:r>
    </w:p>
    <w:p w:rsidR="00530482" w:rsidRDefault="00530482" w:rsidP="00530482">
      <w:pPr>
        <w:pStyle w:val="Titre2"/>
        <w:framePr w:wrap="notBeside"/>
      </w:pPr>
      <w:r>
        <w:t>Oméga-3 :</w:t>
      </w:r>
    </w:p>
    <w:p w:rsidR="00530482" w:rsidRDefault="00530482" w:rsidP="00530482">
      <w:pPr>
        <w:pStyle w:val="Titre3"/>
      </w:pPr>
      <w:r>
        <w:t>Pharmacodynamique :</w:t>
      </w:r>
    </w:p>
    <w:p w:rsidR="00530482" w:rsidRDefault="00530482" w:rsidP="00530482">
      <w:pPr>
        <w:pStyle w:val="puce"/>
      </w:pPr>
      <w:r w:rsidRPr="00C578EA">
        <w:sym w:font="Symbol" w:char="F0AF"/>
      </w:r>
      <w:r>
        <w:t xml:space="preserve"> </w:t>
      </w:r>
      <w:r w:rsidR="00F154C4">
        <w:t>synthèse</w:t>
      </w:r>
      <w:r>
        <w:t xml:space="preserve"> hépatique de VLDL</w:t>
      </w:r>
    </w:p>
    <w:p w:rsidR="00530482" w:rsidRDefault="00530482" w:rsidP="00530482">
      <w:pPr>
        <w:pStyle w:val="puce"/>
      </w:pPr>
      <w:r w:rsidRPr="0061284F">
        <w:sym w:font="Symbol" w:char="F0AD"/>
      </w:r>
      <w:r>
        <w:t xml:space="preserve"> </w:t>
      </w:r>
      <w:r>
        <w:sym w:font="Symbol" w:char="F062"/>
      </w:r>
      <w:r>
        <w:t xml:space="preserve">oxydation </w:t>
      </w:r>
    </w:p>
    <w:p w:rsidR="00530482" w:rsidRDefault="00530482" w:rsidP="00530482">
      <w:pPr>
        <w:pStyle w:val="Titre3"/>
      </w:pPr>
      <w:r>
        <w:t>Pharmacocinétique :</w:t>
      </w:r>
    </w:p>
    <w:p w:rsidR="00530482" w:rsidRDefault="00F154C4" w:rsidP="00530482">
      <w:pPr>
        <w:pStyle w:val="puce"/>
      </w:pPr>
      <w:r>
        <w:t>Absorption</w:t>
      </w:r>
      <w:r w:rsidR="00530482">
        <w:t xml:space="preserve"> digestive </w:t>
      </w:r>
    </w:p>
    <w:p w:rsidR="00530482" w:rsidRDefault="00530482" w:rsidP="00530482">
      <w:pPr>
        <w:pStyle w:val="puce"/>
      </w:pPr>
      <w:r>
        <w:t xml:space="preserve">Incorporation </w:t>
      </w:r>
      <w:r w:rsidR="00F154C4">
        <w:t>aux lipoprotéines</w:t>
      </w:r>
      <w:r>
        <w:t xml:space="preserve"> dans le foie </w:t>
      </w:r>
    </w:p>
    <w:p w:rsidR="00530482" w:rsidRDefault="00530482" w:rsidP="00530482">
      <w:pPr>
        <w:pStyle w:val="Titre3"/>
      </w:pPr>
      <w:r>
        <w:t xml:space="preserve">Effets </w:t>
      </w:r>
      <w:r w:rsidR="00F154C4">
        <w:t>indésirables</w:t>
      </w:r>
      <w:r>
        <w:t xml:space="preserve"> : </w:t>
      </w:r>
    </w:p>
    <w:p w:rsidR="00530482" w:rsidRDefault="00530482" w:rsidP="00530482">
      <w:pPr>
        <w:pStyle w:val="puce"/>
      </w:pPr>
      <w:r>
        <w:t xml:space="preserve">Nausées vomissement </w:t>
      </w:r>
      <w:r w:rsidR="00F154C4">
        <w:t>éructations</w:t>
      </w:r>
      <w:r>
        <w:t xml:space="preserve"> </w:t>
      </w:r>
      <w:r w:rsidR="00F154C4">
        <w:t>ballonnements</w:t>
      </w:r>
      <w:r>
        <w:t xml:space="preserve"> </w:t>
      </w:r>
    </w:p>
    <w:p w:rsidR="00530482" w:rsidRDefault="00530482" w:rsidP="00530482">
      <w:pPr>
        <w:pStyle w:val="Titre3"/>
      </w:pPr>
      <w:r>
        <w:t>Indications :</w:t>
      </w:r>
    </w:p>
    <w:p w:rsidR="00F154C4" w:rsidRDefault="00F154C4" w:rsidP="00F154C4">
      <w:pPr>
        <w:pStyle w:val="puce"/>
      </w:pPr>
      <w:r>
        <w:t>IV</w:t>
      </w:r>
    </w:p>
    <w:p w:rsidR="00452893" w:rsidRDefault="00F154C4" w:rsidP="00F154C4">
      <w:pPr>
        <w:pStyle w:val="puce"/>
      </w:pPr>
      <w:r>
        <w:t>Associé à statine : IIb III</w:t>
      </w:r>
    </w:p>
    <w:p w:rsidR="00F154C4" w:rsidRPr="00452893" w:rsidRDefault="00F154C4" w:rsidP="00F154C4">
      <w:pPr>
        <w:pStyle w:val="Titre2"/>
        <w:framePr w:wrap="notBeside"/>
      </w:pPr>
      <w:r>
        <w:t>Acide nicotinique : plus commercialisé</w:t>
      </w:r>
    </w:p>
    <w:sectPr w:rsidR="00F154C4" w:rsidRPr="0045289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596" w:rsidRDefault="00F74596" w:rsidP="00002DAC">
      <w:pPr>
        <w:spacing w:after="0" w:line="240" w:lineRule="auto"/>
      </w:pPr>
      <w:r>
        <w:separator/>
      </w:r>
    </w:p>
  </w:endnote>
  <w:endnote w:type="continuationSeparator" w:id="0">
    <w:p w:rsidR="00F74596" w:rsidRDefault="00F74596" w:rsidP="00002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4390482"/>
      <w:docPartObj>
        <w:docPartGallery w:val="Page Numbers (Bottom of Page)"/>
        <w:docPartUnique/>
      </w:docPartObj>
    </w:sdtPr>
    <w:sdtContent>
      <w:p w:rsidR="00F7446F" w:rsidRDefault="00F7446F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596">
          <w:rPr>
            <w:noProof/>
          </w:rPr>
          <w:t>1</w:t>
        </w:r>
        <w:r>
          <w:fldChar w:fldCharType="end"/>
        </w:r>
      </w:p>
    </w:sdtContent>
  </w:sdt>
  <w:p w:rsidR="00F7446F" w:rsidRDefault="00F7446F">
    <w:pPr>
      <w:pStyle w:val="Pieddepage"/>
    </w:pPr>
    <w:r>
      <w:t xml:space="preserve">Insulinix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596" w:rsidRDefault="00F74596" w:rsidP="00002DAC">
      <w:pPr>
        <w:spacing w:after="0" w:line="240" w:lineRule="auto"/>
      </w:pPr>
      <w:r>
        <w:separator/>
      </w:r>
    </w:p>
  </w:footnote>
  <w:footnote w:type="continuationSeparator" w:id="0">
    <w:p w:rsidR="00F74596" w:rsidRDefault="00F74596" w:rsidP="00002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DAC" w:rsidRDefault="00002DAC">
    <w:pPr>
      <w:pStyle w:val="En-tte"/>
    </w:pPr>
    <w:r>
      <w:t>Pharmaco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B7"/>
    <w:multiLevelType w:val="hybridMultilevel"/>
    <w:tmpl w:val="25628E1E"/>
    <w:lvl w:ilvl="0" w:tplc="E9EA7730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A9371F"/>
    <w:multiLevelType w:val="hybridMultilevel"/>
    <w:tmpl w:val="5F4C4096"/>
    <w:lvl w:ilvl="0" w:tplc="31FACFF4">
      <w:start w:val="1"/>
      <w:numFmt w:val="bullet"/>
      <w:pStyle w:val="Titre3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4A741903"/>
    <w:multiLevelType w:val="hybridMultilevel"/>
    <w:tmpl w:val="5A26FAF4"/>
    <w:lvl w:ilvl="0" w:tplc="F41C9208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0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124"/>
    <w:rsid w:val="00002DAC"/>
    <w:rsid w:val="00452893"/>
    <w:rsid w:val="00530482"/>
    <w:rsid w:val="00586DEF"/>
    <w:rsid w:val="00660D1F"/>
    <w:rsid w:val="006E78CC"/>
    <w:rsid w:val="009E0124"/>
    <w:rsid w:val="00E76013"/>
    <w:rsid w:val="00F154C4"/>
    <w:rsid w:val="00F7446F"/>
    <w:rsid w:val="00F7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452893"/>
    <w:pPr>
      <w:framePr w:wrap="notBeside" w:vAnchor="text" w:hAnchor="text" w:y="1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6E78CC"/>
    <w:pPr>
      <w:numPr>
        <w:numId w:val="10"/>
      </w:numPr>
      <w:spacing w:before="200" w:after="100" w:line="240" w:lineRule="auto"/>
      <w:ind w:left="1068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452893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6E78CC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paragraph" w:styleId="Sansinterligne">
    <w:name w:val="No Spacing"/>
    <w:uiPriority w:val="1"/>
    <w:rsid w:val="00452893"/>
    <w:pPr>
      <w:spacing w:after="0" w:line="240" w:lineRule="auto"/>
    </w:pPr>
    <w:rPr>
      <w:iCs/>
      <w:sz w:val="24"/>
      <w:szCs w:val="20"/>
    </w:rPr>
  </w:style>
  <w:style w:type="paragraph" w:styleId="En-tte">
    <w:name w:val="header"/>
    <w:basedOn w:val="Normal"/>
    <w:link w:val="En-tteCar"/>
    <w:uiPriority w:val="99"/>
    <w:unhideWhenUsed/>
    <w:rsid w:val="00002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DAC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002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DAC"/>
    <w:rPr>
      <w:iCs/>
      <w:sz w:val="24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02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02DAC"/>
    <w:rPr>
      <w:rFonts w:ascii="Tahoma" w:hAnsi="Tahoma" w:cs="Tahoma"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452893"/>
    <w:pPr>
      <w:framePr w:wrap="notBeside" w:vAnchor="text" w:hAnchor="text" w:y="1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6E78CC"/>
    <w:pPr>
      <w:numPr>
        <w:numId w:val="10"/>
      </w:numPr>
      <w:spacing w:before="200" w:after="100" w:line="240" w:lineRule="auto"/>
      <w:ind w:left="1068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452893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6E78CC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paragraph" w:styleId="Sansinterligne">
    <w:name w:val="No Spacing"/>
    <w:uiPriority w:val="1"/>
    <w:rsid w:val="00452893"/>
    <w:pPr>
      <w:spacing w:after="0" w:line="240" w:lineRule="auto"/>
    </w:pPr>
    <w:rPr>
      <w:iCs/>
      <w:sz w:val="24"/>
      <w:szCs w:val="20"/>
    </w:rPr>
  </w:style>
  <w:style w:type="paragraph" w:styleId="En-tte">
    <w:name w:val="header"/>
    <w:basedOn w:val="Normal"/>
    <w:link w:val="En-tteCar"/>
    <w:uiPriority w:val="99"/>
    <w:unhideWhenUsed/>
    <w:rsid w:val="00002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DAC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002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DAC"/>
    <w:rPr>
      <w:iCs/>
      <w:sz w:val="24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02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02DAC"/>
    <w:rPr>
      <w:rFonts w:ascii="Tahoma" w:hAnsi="Tahoma" w:cs="Tahoma"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36</vt:i4>
      </vt:variant>
    </vt:vector>
  </HeadingPairs>
  <TitlesOfParts>
    <vt:vector size="37" baseType="lpstr">
      <vt:lpstr/>
      <vt:lpstr>Rappels</vt:lpstr>
      <vt:lpstr>        Cholestérol :</vt:lpstr>
      <vt:lpstr>        Transport :</vt:lpstr>
      <vt:lpstr>        Classification des dyslipidémies :</vt:lpstr>
      <vt:lpstr>Médicaments hypolipemiants </vt:lpstr>
      <vt:lpstr>    Résines échangeuses d’ions</vt:lpstr>
      <vt:lpstr>        Pharmacodynamique :</vt:lpstr>
      <vt:lpstr>        Pharmacocinétique </vt:lpstr>
      <vt:lpstr>        Indications :</vt:lpstr>
      <vt:lpstr>        Interaction :</vt:lpstr>
      <vt:lpstr>        Molécules :</vt:lpstr>
      <vt:lpstr>    Fibrates :</vt:lpstr>
      <vt:lpstr>        Pharmacodynamique :</vt:lpstr>
      <vt:lpstr>        Pharmacocinétique :</vt:lpstr>
      <vt:lpstr>        Effets indésirables :</vt:lpstr>
      <vt:lpstr>        Indications :</vt:lpstr>
      <vt:lpstr>        Interaction :</vt:lpstr>
      <vt:lpstr>        Molécules : </vt:lpstr>
      <vt:lpstr>    Inhibiteur HMG CoA reductase : Statines</vt:lpstr>
      <vt:lpstr>        Pharmacodynamique :</vt:lpstr>
      <vt:lpstr>        Pharmacocinétique :</vt:lpstr>
      <vt:lpstr>        Effets indésirables :</vt:lpstr>
      <vt:lpstr>        Indications :</vt:lpstr>
      <vt:lpstr>        Molécules : statines</vt:lpstr>
      <vt:lpstr>    Inhibiteurs sélectifs de l’absorption du cholestérol : EZETIMIBE</vt:lpstr>
      <vt:lpstr>        Pharmacodynamique :</vt:lpstr>
      <vt:lpstr>        Pharmacocinétique :</vt:lpstr>
      <vt:lpstr>        Effets 2ndr : </vt:lpstr>
      <vt:lpstr>        Indications :</vt:lpstr>
      <vt:lpstr>        Molécules : </vt:lpstr>
      <vt:lpstr>    Oméga-3 :</vt:lpstr>
      <vt:lpstr>        Pharmacodynamique :</vt:lpstr>
      <vt:lpstr>        Pharmacocinétique :</vt:lpstr>
      <vt:lpstr>        Effets indésirables : </vt:lpstr>
      <vt:lpstr>        Indications :</vt:lpstr>
      <vt:lpstr>    Acide nicotinique : plus commercialisé</vt:lpstr>
    </vt:vector>
  </TitlesOfParts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5</cp:revision>
  <cp:lastPrinted>2012-02-17T19:35:00Z</cp:lastPrinted>
  <dcterms:created xsi:type="dcterms:W3CDTF">2012-02-16T19:17:00Z</dcterms:created>
  <dcterms:modified xsi:type="dcterms:W3CDTF">2012-02-17T19:46:00Z</dcterms:modified>
</cp:coreProperties>
</file>