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Arial" w:hAnsi="Arial" w:cs="Arial"/>
          <w:b/>
          <w:b/>
          <w:bCs/>
          <w:color w:val="000000" w:themeColor="text1"/>
          <w:sz w:val="40"/>
          <w:szCs w:val="40"/>
        </w:rPr>
      </w:pPr>
      <w:r>
        <w:rPr>
          <w:rFonts w:eastAsia="Apple Color Emoji" w:cs="Apple Color Emoji" w:ascii="Apple Color Emoji" w:hAnsi="Apple Color Emoji"/>
          <w:b/>
          <w:bCs/>
          <w:color w:val="000000" w:themeColor="text1"/>
          <w:sz w:val="40"/>
          <w:szCs w:val="40"/>
        </w:rPr>
        <w:t>🤩</w:t>
      </w:r>
      <w:r>
        <w:rPr>
          <w:rFonts w:cs="Arial" w:ascii="Arial" w:hAnsi="Arial"/>
          <w:b/>
          <w:bCs/>
          <w:color w:val="000000" w:themeColor="text1"/>
          <w:sz w:val="40"/>
          <w:szCs w:val="40"/>
        </w:rPr>
        <w:t xml:space="preserve">QUESTIONS Professeurs </w:t>
      </w:r>
      <w:r>
        <w:rPr>
          <w:rFonts w:cs="Arial" w:ascii="Arial" w:hAnsi="Arial"/>
          <w:b/>
          <w:bCs/>
          <w:color w:val="000000" w:themeColor="text1"/>
          <w:sz w:val="40"/>
          <w:szCs w:val="40"/>
        </w:rPr>
        <w:t>partie 1</w:t>
      </w:r>
      <w:r>
        <w:rPr>
          <w:rFonts w:eastAsia="Apple Color Emoji" w:cs="Apple Color Emoji" w:ascii="Apple Color Emoji" w:hAnsi="Apple Color Emoji"/>
          <w:b/>
          <w:bCs/>
          <w:color w:val="000000" w:themeColor="text1"/>
          <w:sz w:val="40"/>
          <w:szCs w:val="40"/>
        </w:rPr>
        <w:t>🤩</w:t>
      </w:r>
    </w:p>
    <w:p>
      <w:pPr>
        <w:pStyle w:val="Normal"/>
        <w:rPr/>
      </w:pPr>
      <w:r>
        <w:rPr/>
      </w:r>
    </w:p>
    <w:p>
      <w:pPr>
        <w:pStyle w:val="Normal"/>
        <w:rPr>
          <w:b/>
          <w:b/>
          <w:bCs/>
          <w:i/>
          <w:i/>
          <w:iCs/>
          <w:color w:val="F58220"/>
          <w:sz w:val="20"/>
          <w:szCs w:val="20"/>
        </w:rPr>
      </w:pPr>
      <w:r>
        <w:rPr>
          <w:b/>
          <w:bCs/>
          <w:i/>
          <w:iCs/>
          <w:color w:val="F58220"/>
          <w:sz w:val="20"/>
          <w:szCs w:val="20"/>
        </w:rPr>
        <w:t xml:space="preserve">Salut les boss, on a enfin les réponses à vos questions du Professeur Drici et de la Professeure Rocher et vous aurez les autres quand on aura les réponses </w:t>
      </w:r>
      <w:r>
        <w:rPr>
          <w:b/>
          <w:bCs/>
          <w:i/>
          <w:iCs/>
          <w:color w:val="F58220"/>
          <w:sz w:val="20"/>
          <w:szCs w:val="20"/>
        </w:rPr>
        <w:t xml:space="preserve">des professeurs restants. En espérant que ces réponses vous rassurent, Alaya Assyl et moi on vous apporte toute notre force pour cette semaine, vous connaissez énormément de choses alors soyez fiers de vous et continuez comme ça jusqu’à l’exam (même si je doute pas que vous alliez le faire). La pharmaco vous love, on se voit après l’exam &lt;3 </w:t>
      </w:r>
    </w:p>
    <w:p>
      <w:pPr>
        <w:pStyle w:val="Normal"/>
        <w:rPr>
          <w:b/>
          <w:b/>
          <w:bCs/>
          <w:i/>
          <w:i/>
          <w:iCs/>
          <w:color w:val="F58220"/>
          <w:sz w:val="20"/>
          <w:szCs w:val="20"/>
        </w:rPr>
      </w:pPr>
      <w:r>
        <w:rPr>
          <w:b/>
          <w:bCs/>
          <w:i/>
          <w:iCs/>
          <w:color w:val="F58220"/>
          <w:sz w:val="20"/>
          <w:szCs w:val="20"/>
        </w:rPr>
      </w:r>
    </w:p>
    <w:p>
      <w:pPr>
        <w:pStyle w:val="Normal"/>
        <w:rPr>
          <w:b w:val="false"/>
          <w:b w:val="false"/>
          <w:bCs w:val="false"/>
          <w:i/>
          <w:i/>
          <w:iCs/>
          <w:color w:val="000000"/>
          <w:sz w:val="20"/>
          <w:szCs w:val="20"/>
        </w:rPr>
      </w:pPr>
      <w:r>
        <w:rPr>
          <w:b w:val="false"/>
          <w:bCs w:val="false"/>
          <w:i/>
          <w:iCs/>
          <w:color w:val="000000"/>
          <w:sz w:val="20"/>
          <w:szCs w:val="20"/>
        </w:rPr>
        <w:t xml:space="preserve">Questions en noir / </w:t>
      </w:r>
      <w:r>
        <w:rPr>
          <w:b w:val="false"/>
          <w:bCs w:val="false"/>
          <w:i/>
          <w:iCs/>
          <w:color w:val="ED1C24"/>
          <w:sz w:val="20"/>
          <w:szCs w:val="20"/>
        </w:rPr>
        <w:t>Réponses des profs en rouge</w:t>
      </w:r>
      <w:r>
        <w:rPr>
          <w:b w:val="false"/>
          <w:bCs w:val="false"/>
          <w:i/>
          <w:iCs/>
          <w:color w:val="000000"/>
          <w:sz w:val="20"/>
          <w:szCs w:val="20"/>
        </w:rPr>
        <w:t xml:space="preserve"> / </w:t>
      </w:r>
      <w:r>
        <w:rPr>
          <w:b w:val="false"/>
          <w:bCs w:val="false"/>
          <w:i/>
          <w:iCs/>
          <w:color w:val="00A65D"/>
          <w:sz w:val="20"/>
          <w:szCs w:val="20"/>
        </w:rPr>
        <w:t>Nos remarques en vert</w:t>
      </w:r>
      <w:r>
        <w:rPr>
          <w:b w:val="false"/>
          <w:bCs w:val="false"/>
          <w:i/>
          <w:iCs/>
          <w:color w:val="000000"/>
          <w:sz w:val="20"/>
          <w:szCs w:val="20"/>
        </w:rPr>
        <w:t xml:space="preserve"> </w:t>
      </w:r>
    </w:p>
    <w:p>
      <w:pPr>
        <w:pStyle w:val="Normal"/>
        <w:rPr>
          <w:rFonts w:ascii="Curlz MT" w:hAnsi="Curlz MT" w:eastAsia="STXingkai"/>
          <w:b/>
          <w:b/>
          <w:bCs/>
          <w:sz w:val="40"/>
          <w:szCs w:val="40"/>
        </w:rPr>
      </w:pPr>
      <w:r>
        <w:rPr/>
      </w:r>
    </w:p>
    <w:p>
      <w:pPr>
        <w:pStyle w:val="Normal"/>
        <w:rPr>
          <w:rFonts w:ascii="Curlz MT" w:hAnsi="Curlz MT" w:eastAsia="STXingkai"/>
          <w:b/>
          <w:b/>
          <w:bCs/>
          <w:sz w:val="40"/>
          <w:szCs w:val="40"/>
        </w:rPr>
      </w:pPr>
      <w:r>
        <w:rPr/>
      </w:r>
    </w:p>
    <w:p>
      <w:pPr>
        <w:pStyle w:val="Normal"/>
        <w:rPr>
          <w:i/>
          <w:i/>
          <w:iCs/>
        </w:rPr>
      </w:pPr>
      <w:r>
        <w:rPr>
          <w:rFonts w:eastAsia="STXingkai" w:ascii="Curlz MT" w:hAnsi="Curlz MT"/>
          <w:b/>
          <w:bCs/>
          <w:i/>
          <w:iCs/>
          <w:sz w:val="40"/>
          <w:szCs w:val="40"/>
        </w:rPr>
        <w:t>PR.DR</w:t>
      </w:r>
      <w:r>
        <w:rPr>
          <w:rFonts w:eastAsia="STXingkai" w:ascii="Curlz MT" w:hAnsi="Curlz MT"/>
          <w:b/>
          <w:bCs/>
          <w:i/>
          <w:iCs/>
          <w:sz w:val="40"/>
          <w:szCs w:val="40"/>
        </w:rPr>
        <w:t>ICI</w:t>
      </w:r>
    </w:p>
    <w:p>
      <w:pPr>
        <w:pStyle w:val="Textbody"/>
        <w:spacing w:lineRule="auto" w:line="240"/>
        <w:rPr>
          <w:rFonts w:ascii="Arial" w:hAnsi="Arial" w:cs="Arial"/>
          <w:b/>
          <w:b/>
          <w:bCs/>
          <w:color w:val="000000" w:themeColor="text1"/>
          <w:sz w:val="28"/>
          <w:szCs w:val="28"/>
        </w:rPr>
      </w:pPr>
      <w:r>
        <w:rPr>
          <w:rFonts w:cs="Arial" w:ascii="Algerian" w:hAnsi="Algerian"/>
          <w:b/>
          <w:bCs/>
          <w:color w:val="0066B3"/>
          <w:sz w:val="28"/>
          <w:szCs w:val="28"/>
          <w:u w:val="single"/>
        </w:rPr>
        <w:t>Histoire Du Médicament</w:t>
      </w:r>
      <w:r>
        <w:rPr>
          <w:rFonts w:cs="Arial" w:ascii="Arial" w:hAnsi="Arial"/>
          <w:b/>
          <w:bCs/>
          <w:color w:val="000000" w:themeColor="text1"/>
          <w:sz w:val="28"/>
          <w:szCs w:val="28"/>
        </w:rPr>
        <w:t xml:space="preserve">  </w:t>
      </w:r>
    </w:p>
    <w:p>
      <w:pPr>
        <w:pStyle w:val="Textbody"/>
        <w:spacing w:lineRule="auto" w:line="240"/>
        <w:rPr>
          <w:rFonts w:ascii="Arial" w:hAnsi="Arial" w:cs="Arial"/>
          <w:color w:val="000000" w:themeColor="text1"/>
          <w:sz w:val="28"/>
          <w:szCs w:val="28"/>
        </w:rPr>
      </w:pPr>
      <w:r>
        <w:rPr>
          <w:rFonts w:cs="Arial" w:ascii="Arial" w:hAnsi="Arial"/>
          <w:color w:val="000000" w:themeColor="text1"/>
          <w:sz w:val="28"/>
          <w:szCs w:val="28"/>
        </w:rPr>
        <w:t>A propos de la Thériaque, il est stipulé dans le cours qu’elle contenait toujours de la scille, de la poudre de vipère séchée et de l’opium en quantité non négligeable,</w:t>
      </w:r>
    </w:p>
    <w:p>
      <w:pPr>
        <w:pStyle w:val="Textbody"/>
        <w:spacing w:lineRule="auto" w:line="240"/>
        <w:rPr>
          <w:rFonts w:ascii="Arial" w:hAnsi="Arial" w:cs="Arial"/>
          <w:color w:val="000000" w:themeColor="text1"/>
          <w:sz w:val="28"/>
          <w:szCs w:val="28"/>
        </w:rPr>
      </w:pPr>
      <w:r>
        <w:rPr>
          <w:rFonts w:cs="Arial" w:ascii="Arial" w:hAnsi="Arial"/>
          <w:color w:val="000000" w:themeColor="text1"/>
          <w:sz w:val="28"/>
          <w:szCs w:val="28"/>
        </w:rPr>
        <w:t xml:space="preserve">Les premières années avaient ainsi quelque doute par rapport à l’affirmation disant qu’elle contenait </w:t>
      </w:r>
      <w:r>
        <w:rPr>
          <w:rFonts w:cs="Arial" w:ascii="Arial" w:hAnsi="Arial"/>
          <w:color w:val="000000" w:themeColor="text1"/>
          <w:sz w:val="28"/>
          <w:szCs w:val="28"/>
          <w:u w:val="single"/>
        </w:rPr>
        <w:t>toujours de la</w:t>
      </w:r>
      <w:r>
        <w:rPr>
          <w:rFonts w:cs="Arial" w:ascii="Arial" w:hAnsi="Arial"/>
          <w:color w:val="000000" w:themeColor="text1"/>
          <w:sz w:val="28"/>
          <w:szCs w:val="28"/>
        </w:rPr>
        <w:t xml:space="preserve"> </w:t>
      </w:r>
      <w:r>
        <w:rPr>
          <w:rFonts w:cs="Arial" w:ascii="Arial" w:hAnsi="Arial"/>
          <w:color w:val="000000" w:themeColor="text1"/>
          <w:sz w:val="28"/>
          <w:szCs w:val="28"/>
          <w:u w:val="single"/>
        </w:rPr>
        <w:t>poudre de serpent et du venin séchés</w:t>
      </w:r>
      <w:r>
        <w:rPr>
          <w:rFonts w:cs="Arial" w:ascii="Arial" w:hAnsi="Arial"/>
          <w:color w:val="000000" w:themeColor="text1"/>
          <w:sz w:val="28"/>
          <w:szCs w:val="28"/>
        </w:rPr>
        <w:t>. Pouvez-vous nous donner votre avis ?</w:t>
      </w:r>
    </w:p>
    <w:p>
      <w:pPr>
        <w:pStyle w:val="Textbody"/>
        <w:spacing w:lineRule="auto" w:line="240"/>
        <w:rPr>
          <w:rFonts w:ascii="Arial" w:hAnsi="Arial" w:cs="Arial"/>
          <w:color w:val="000000" w:themeColor="text1"/>
          <w:sz w:val="28"/>
          <w:szCs w:val="28"/>
        </w:rPr>
      </w:pPr>
      <w:r>
        <w:rPr>
          <w:rFonts w:cs="Arial" w:ascii="Arial" w:hAnsi="Arial"/>
          <w:color w:val="000000" w:themeColor="text1"/>
          <w:sz w:val="28"/>
          <w:szCs w:val="28"/>
        </w:rPr>
        <w:t>Merci</w:t>
      </w:r>
    </w:p>
    <w:p>
      <w:pPr>
        <w:pStyle w:val="Textbody"/>
        <w:spacing w:lineRule="auto" w:line="240"/>
        <w:jc w:val="center"/>
        <w:rPr>
          <w:color w:val="CE181E"/>
        </w:rPr>
      </w:pPr>
      <w:r>
        <w:rPr>
          <w:rFonts w:cs="Arial" w:ascii="Bahnschrift SemiLight Condensed" w:hAnsi="Bahnschrift SemiLight Condensed"/>
          <w:color w:val="CE181E"/>
          <w:sz w:val="28"/>
          <w:szCs w:val="28"/>
        </w:rPr>
        <w:t>La poudre de serpent comprend la vipère et son venin</w:t>
      </w:r>
      <w:r>
        <w:rPr>
          <w:rFonts w:cs="Arial" w:ascii="Arial" w:hAnsi="Arial"/>
          <w:color w:val="CE181E"/>
          <w:sz w:val="28"/>
          <w:szCs w:val="28"/>
        </w:rPr>
        <w:t> </w:t>
      </w:r>
      <w:r>
        <w:rPr>
          <w:rFonts w:eastAsia="Wingdings" w:cs="Wingdings" w:ascii="Wingdings" w:hAnsi="Wingdings"/>
          <w:color w:val="CE181E"/>
          <w:sz w:val="28"/>
          <w:szCs w:val="28"/>
        </w:rPr>
        <w:t></w:t>
      </w:r>
    </w:p>
    <w:p>
      <w:pPr>
        <w:pStyle w:val="Textbody"/>
        <w:spacing w:lineRule="auto" w:line="240"/>
        <w:rPr>
          <w:color w:val="00A65D"/>
        </w:rPr>
      </w:pPr>
      <w:r>
        <w:rPr>
          <w:rFonts w:eastAsia="Wingdings" w:cs="Arial" w:ascii="Arial" w:hAnsi="Arial"/>
          <w:color w:val="00A65D"/>
          <w:sz w:val="24"/>
          <w:szCs w:val="24"/>
        </w:rPr>
        <w:t xml:space="preserve">Donc +++ l’item est bien juste on retient </w:t>
      </w:r>
      <w:r>
        <w:rPr>
          <w:rFonts w:eastAsia="Wingdings" w:cs="Arial" w:ascii="Arial" w:hAnsi="Arial"/>
          <w:color w:val="00A65D"/>
          <w:sz w:val="24"/>
          <w:szCs w:val="24"/>
        </w:rPr>
        <w:t xml:space="preserve">poudre de serpent = </w:t>
      </w:r>
      <w:r>
        <w:rPr>
          <w:rFonts w:eastAsia="Wingdings" w:cs="Arial" w:ascii="Arial" w:hAnsi="Arial"/>
          <w:color w:val="00A65D"/>
          <w:sz w:val="24"/>
          <w:szCs w:val="24"/>
        </w:rPr>
        <w:t>vipère + venin</w:t>
      </w:r>
      <w:r>
        <w:rPr>
          <w:rFonts w:eastAsia="Wingdings" w:cs="Arial" w:ascii="Arial" w:hAnsi="Arial"/>
          <w:color w:val="00A65D"/>
          <w:sz w:val="28"/>
          <w:szCs w:val="28"/>
        </w:rPr>
        <w:t xml:space="preserve">  </w:t>
      </w:r>
      <w:r>
        <w:rPr>
          <w:rFonts w:eastAsia="Wingdings" w:cs="Arial" w:ascii="Arial Rounded MT Bold" w:hAnsi="Arial Rounded MT Bold"/>
          <w:i/>
          <w:iCs/>
          <w:color w:val="00A65D"/>
          <w:sz w:val="16"/>
          <w:szCs w:val="16"/>
        </w:rPr>
        <w:t>(je viens d’apprendre que j’ai eu faux l’année dernière je suis dépité..)</w:t>
      </w:r>
    </w:p>
    <w:p>
      <w:pPr>
        <w:pStyle w:val="Normal"/>
        <w:rPr>
          <w:rFonts w:ascii="Algerian" w:hAnsi="Algerian" w:cs="Arial"/>
          <w:b/>
          <w:b/>
          <w:bCs/>
          <w:color w:themeColor="text1"/>
          <w:sz w:val="28"/>
          <w:szCs w:val="28"/>
        </w:rPr>
      </w:pPr>
      <w:r>
        <w:rPr>
          <w:color w:val="0066B3"/>
          <w:u w:val="single"/>
        </w:rPr>
      </w:r>
    </w:p>
    <w:p>
      <w:pPr>
        <w:pStyle w:val="Normal"/>
        <w:rPr>
          <w:color w:val="0066B3"/>
          <w:u w:val="single"/>
        </w:rPr>
      </w:pPr>
      <w:r>
        <w:rPr>
          <w:rFonts w:cs="Arial" w:ascii="Algerian" w:hAnsi="Algerian"/>
          <w:b/>
          <w:bCs/>
          <w:color w:val="0066B3"/>
          <w:sz w:val="28"/>
          <w:szCs w:val="28"/>
          <w:u w:val="single"/>
        </w:rPr>
        <w:t>STRUCTURES DE R</w:t>
      </w:r>
      <w:r>
        <w:rPr>
          <w:rFonts w:cs="Arial" w:ascii="Algerian" w:hAnsi="Algerian"/>
          <w:b/>
          <w:bCs/>
          <w:i w:val="false"/>
          <w:caps w:val="false"/>
          <w:smallCaps w:val="false"/>
          <w:color w:val="0066B3"/>
          <w:spacing w:val="0"/>
          <w:sz w:val="28"/>
          <w:szCs w:val="28"/>
          <w:u w:val="single"/>
        </w:rPr>
        <w:t>ÉgULATION</w:t>
      </w:r>
    </w:p>
    <w:p>
      <w:pPr>
        <w:pStyle w:val="Normal"/>
        <w:rPr>
          <w:rFonts w:ascii="Arial" w:hAnsi="Arial" w:cs="Arial"/>
          <w:color w:val="000000" w:themeColor="text1"/>
          <w:sz w:val="28"/>
          <w:szCs w:val="28"/>
        </w:rPr>
      </w:pPr>
      <w:r>
        <w:rPr>
          <w:rFonts w:cs="Arial" w:ascii="Arial" w:hAnsi="Arial"/>
          <w:color w:val="000000" w:themeColor="text1"/>
          <w:sz w:val="28"/>
          <w:szCs w:val="28"/>
        </w:rPr>
      </w:r>
    </w:p>
    <w:p>
      <w:pPr>
        <w:pStyle w:val="Normal"/>
        <w:rPr>
          <w:rFonts w:ascii="Arial" w:hAnsi="Arial" w:cs="Arial"/>
          <w:color w:val="000000" w:themeColor="text1"/>
          <w:sz w:val="28"/>
          <w:szCs w:val="28"/>
        </w:rPr>
      </w:pPr>
      <w:r>
        <w:rPr>
          <w:rFonts w:cs="Arial" w:ascii="Arial" w:hAnsi="Arial"/>
          <w:color w:val="000000" w:themeColor="text1"/>
          <w:sz w:val="28"/>
          <w:szCs w:val="28"/>
        </w:rPr>
        <w:t xml:space="preserve">Bonjour, </w:t>
      </w:r>
    </w:p>
    <w:p>
      <w:pPr>
        <w:pStyle w:val="Normal"/>
        <w:rPr>
          <w:rFonts w:ascii="Arial" w:hAnsi="Arial" w:cs="Arial"/>
          <w:color w:val="000000" w:themeColor="text1"/>
          <w:sz w:val="28"/>
          <w:szCs w:val="28"/>
        </w:rPr>
      </w:pPr>
      <w:r>
        <w:rPr>
          <w:rFonts w:cs="Arial" w:ascii="Arial" w:hAnsi="Arial"/>
          <w:color w:val="000000" w:themeColor="text1"/>
          <w:sz w:val="28"/>
          <w:szCs w:val="28"/>
        </w:rPr>
        <w:t xml:space="preserve">A propos du cours concernant les structures de régulation du médicament et indirectement le cours aspects sociétaux, </w:t>
      </w:r>
    </w:p>
    <w:p>
      <w:pPr>
        <w:pStyle w:val="Normal"/>
        <w:rPr>
          <w:rFonts w:ascii="Arial" w:hAnsi="Arial" w:cs="Arial"/>
          <w:color w:val="000000" w:themeColor="text1"/>
          <w:sz w:val="28"/>
          <w:szCs w:val="28"/>
        </w:rPr>
      </w:pPr>
      <w:r>
        <w:rPr>
          <w:rFonts w:cs="Arial" w:ascii="Arial" w:hAnsi="Arial"/>
          <w:color w:val="000000" w:themeColor="text1"/>
          <w:sz w:val="28"/>
          <w:szCs w:val="28"/>
        </w:rPr>
        <w:t>Il est dit que l'EFS contrôle les produits sanguins labiles et dérivés du sang et dans le cours sur les aspects sociétaux, c'est moins détaillé et on dit simplement que c'est l'ANSM qui s'en occupe.</w:t>
      </w:r>
    </w:p>
    <w:p>
      <w:pPr>
        <w:pStyle w:val="Normal"/>
        <w:rPr>
          <w:rFonts w:ascii="Arial" w:hAnsi="Arial" w:cs="Arial"/>
          <w:color w:val="000000" w:themeColor="text1"/>
          <w:sz w:val="28"/>
          <w:szCs w:val="28"/>
        </w:rPr>
      </w:pPr>
      <w:r>
        <w:rPr>
          <w:rFonts w:cs="Arial" w:ascii="Arial" w:hAnsi="Arial"/>
          <w:color w:val="000000" w:themeColor="text1"/>
          <w:sz w:val="28"/>
          <w:szCs w:val="28"/>
        </w:rPr>
        <w:t>La réponse est juste mais il me semble que dans le cours sur aspects sociétaux du médicaments les produits labiles rentraient dans le champ de compétences de l'ANSM</w:t>
      </w:r>
    </w:p>
    <w:p>
      <w:pPr>
        <w:pStyle w:val="Normal"/>
        <w:rPr>
          <w:rFonts w:ascii="Arial" w:hAnsi="Arial" w:cs="Arial"/>
          <w:color w:val="000000" w:themeColor="text1"/>
          <w:sz w:val="28"/>
          <w:szCs w:val="28"/>
        </w:rPr>
      </w:pPr>
      <w:r>
        <w:rPr>
          <w:rFonts w:cs="Arial" w:ascii="Arial" w:hAnsi="Arial"/>
          <w:color w:val="000000" w:themeColor="text1"/>
          <w:sz w:val="28"/>
          <w:szCs w:val="28"/>
        </w:rPr>
        <w:t xml:space="preserve">Est-ce qu’il y a une distinction particulière à faire entre les deux ? </w:t>
      </w:r>
    </w:p>
    <w:p>
      <w:pPr>
        <w:pStyle w:val="Normal"/>
        <w:rPr>
          <w:rFonts w:ascii="Arial" w:hAnsi="Arial" w:cs="Arial"/>
          <w:color w:val="FF0000"/>
          <w:sz w:val="28"/>
          <w:szCs w:val="28"/>
        </w:rPr>
      </w:pPr>
      <w:r>
        <w:rPr/>
      </w:r>
    </w:p>
    <w:p>
      <w:pPr>
        <w:pStyle w:val="Normal"/>
        <w:jc w:val="center"/>
        <w:rPr>
          <w:rFonts w:ascii="Arial" w:hAnsi="Arial" w:cs="Arial"/>
          <w:color w:val="FF0000"/>
          <w:sz w:val="28"/>
          <w:szCs w:val="28"/>
        </w:rPr>
      </w:pPr>
      <w:r>
        <w:rPr>
          <w:rFonts w:cs="Arial" w:ascii="Bahnschrift SemiLight Condensed" w:hAnsi="Bahnschrift SemiLight Condensed"/>
          <w:color w:val="FF0000"/>
          <w:sz w:val="28"/>
          <w:szCs w:val="28"/>
        </w:rPr>
        <w:t xml:space="preserve">Oui l’EFS s’occupe des transfusions sanguines et des culots globulaires par exemple (produits sanguins </w:t>
      </w:r>
      <w:r>
        <w:rPr>
          <w:rFonts w:cs="Arial" w:ascii="Bahnschrift SemiLight Condensed" w:hAnsi="Bahnschrift SemiLight Condensed"/>
          <w:color w:val="FF0000"/>
          <w:sz w:val="28"/>
          <w:szCs w:val="28"/>
          <w:u w:val="single"/>
        </w:rPr>
        <w:t>labiles</w:t>
      </w:r>
      <w:r>
        <w:rPr>
          <w:rFonts w:cs="Arial" w:ascii="Bahnschrift SemiLight Condensed" w:hAnsi="Bahnschrift SemiLight Condensed"/>
          <w:color w:val="FF0000"/>
          <w:sz w:val="28"/>
          <w:szCs w:val="28"/>
        </w:rPr>
        <w:t>) alors que l’ANSM s’occupe de médicaments faits à partir de produits du sang (facteurs de coagulation par exemple).</w:t>
      </w:r>
    </w:p>
    <w:p>
      <w:pPr>
        <w:pStyle w:val="Normal"/>
        <w:rPr>
          <w:rFonts w:ascii="Arial" w:hAnsi="Arial" w:cs="Arial"/>
          <w:color w:val="000000" w:themeColor="text1"/>
          <w:sz w:val="28"/>
          <w:szCs w:val="28"/>
        </w:rPr>
      </w:pPr>
      <w:r>
        <w:rPr>
          <w:rFonts w:cs="Arial" w:ascii="Arial" w:hAnsi="Arial"/>
          <w:color w:val="000000" w:themeColor="text1"/>
          <w:sz w:val="28"/>
          <w:szCs w:val="28"/>
        </w:rPr>
      </w:r>
    </w:p>
    <w:p>
      <w:pPr>
        <w:pStyle w:val="Normal"/>
        <w:rPr>
          <w:rFonts w:ascii="Arial" w:hAnsi="Arial" w:cs="Arial"/>
          <w:color w:val="000000" w:themeColor="text1"/>
          <w:sz w:val="28"/>
          <w:szCs w:val="28"/>
        </w:rPr>
      </w:pPr>
      <w:r>
        <w:rPr/>
      </w:r>
    </w:p>
    <w:p>
      <w:pPr>
        <w:pStyle w:val="Normal"/>
        <w:rPr>
          <w:rFonts w:ascii="Arial" w:hAnsi="Arial" w:cs="Arial"/>
          <w:color w:val="000000" w:themeColor="text1"/>
          <w:sz w:val="28"/>
          <w:szCs w:val="28"/>
        </w:rPr>
      </w:pPr>
      <w:r>
        <w:rPr/>
      </w:r>
    </w:p>
    <w:p>
      <w:pPr>
        <w:pStyle w:val="Normal"/>
        <w:rPr>
          <w:rFonts w:ascii="Arial" w:hAnsi="Arial" w:cs="Arial"/>
          <w:color w:val="000000" w:themeColor="text1"/>
          <w:sz w:val="28"/>
          <w:szCs w:val="28"/>
        </w:rPr>
      </w:pPr>
      <w:r>
        <w:rPr/>
      </w:r>
    </w:p>
    <w:p>
      <w:pPr>
        <w:pStyle w:val="Normal"/>
        <w:rPr>
          <w:rFonts w:ascii="Arial" w:hAnsi="Arial" w:cs="Arial"/>
          <w:color w:val="000000" w:themeColor="text1"/>
          <w:sz w:val="28"/>
          <w:szCs w:val="28"/>
        </w:rPr>
      </w:pPr>
      <w:r>
        <w:rPr>
          <w:rFonts w:cs="Arial" w:ascii="Arial" w:hAnsi="Arial"/>
          <w:color w:val="000000" w:themeColor="text1"/>
          <w:sz w:val="28"/>
          <w:szCs w:val="28"/>
        </w:rPr>
        <w:t xml:space="preserve">Bonjour, </w:t>
      </w:r>
    </w:p>
    <w:p>
      <w:pPr>
        <w:pStyle w:val="Normal"/>
        <w:rPr>
          <w:rFonts w:ascii="Arial" w:hAnsi="Arial" w:cs="Arial"/>
          <w:color w:val="000000" w:themeColor="text1"/>
          <w:sz w:val="28"/>
          <w:szCs w:val="28"/>
        </w:rPr>
      </w:pPr>
      <w:r>
        <w:rPr>
          <w:rFonts w:cs="Arial" w:ascii="Arial" w:hAnsi="Arial"/>
          <w:color w:val="000000" w:themeColor="text1"/>
          <w:sz w:val="28"/>
          <w:szCs w:val="28"/>
        </w:rPr>
        <w:t>A propos du cours concernant les structures de régulation du médicament</w:t>
      </w:r>
    </w:p>
    <w:p>
      <w:pPr>
        <w:pStyle w:val="Normal"/>
        <w:jc w:val="left"/>
        <w:rPr/>
      </w:pPr>
      <w:r>
        <w:rPr>
          <w:rFonts w:cs="Arial" w:ascii="Arial" w:hAnsi="Arial"/>
          <w:color w:val="000000" w:themeColor="text1"/>
          <w:sz w:val="28"/>
          <w:szCs w:val="28"/>
        </w:rPr>
        <w:t>un item comme "l'AMM constitue un préalable obligatoire à toute commercialisation" serait à compter vrai, ou considérez-vous également le cas des RTU et ATU, qui rendrait l'item faux ?</w:t>
      </w:r>
    </w:p>
    <w:p>
      <w:pPr>
        <w:pStyle w:val="Normal"/>
        <w:jc w:val="center"/>
        <w:rPr/>
      </w:pPr>
      <w:r>
        <w:rPr>
          <w:rFonts w:cs="Arial" w:ascii="Arial" w:hAnsi="Arial"/>
          <w:color w:val="000000" w:themeColor="text1"/>
          <w:sz w:val="28"/>
          <w:szCs w:val="28"/>
        </w:rPr>
        <w:t xml:space="preserve"> </w:t>
      </w:r>
      <w:r>
        <w:rPr>
          <w:rFonts w:cs="Arial" w:ascii="Bahnschrift SemiLight Condensed" w:hAnsi="Bahnschrift SemiLight Condensed"/>
          <w:color w:val="FF0000"/>
          <w:sz w:val="28"/>
          <w:szCs w:val="28"/>
        </w:rPr>
        <w:t>Non. La commercialisation est obligatoirement précédée d’une AMM. RTU (changement de terme l’an passé) comprend par définition une AMM et ATU est une mise à disposition et non une commercialisation.</w:t>
      </w:r>
    </w:p>
    <w:p>
      <w:pPr>
        <w:pStyle w:val="Normal"/>
        <w:rPr>
          <w:rFonts w:ascii="Arial" w:hAnsi="Arial" w:cs="Arial"/>
          <w:color w:val="000000" w:themeColor="text1"/>
          <w:sz w:val="28"/>
          <w:szCs w:val="28"/>
        </w:rPr>
      </w:pPr>
      <w:r>
        <w:rPr/>
      </w:r>
    </w:p>
    <w:p>
      <w:pPr>
        <w:pStyle w:val="Normal"/>
        <w:rPr/>
      </w:pPr>
      <w:r>
        <w:rPr>
          <w:rFonts w:cs="Arial" w:ascii="Arial" w:hAnsi="Arial"/>
          <w:color w:val="000000" w:themeColor="text1"/>
          <w:sz w:val="28"/>
          <w:szCs w:val="28"/>
        </w:rPr>
        <w:t>De plus, dans le cours rapport bénéfice/risque on parle de "prescription hors AMM si -aucun risque encouru pour le patient -prescription référencée sur le plan scientifique" ce qui pousserait à penser que certains médicaments étaient donc commercialisés sans AMM </w:t>
      </w:r>
    </w:p>
    <w:p>
      <w:pPr>
        <w:pStyle w:val="Normal"/>
        <w:jc w:val="center"/>
        <w:rPr/>
      </w:pPr>
      <w:r>
        <w:rPr>
          <w:rFonts w:cs="Arial" w:ascii="Bahnschrift SemiLight Condensed" w:hAnsi="Bahnschrift SemiLight Condensed"/>
          <w:color w:val="FF0000"/>
          <w:sz w:val="28"/>
          <w:szCs w:val="28"/>
        </w:rPr>
        <w:t>C</w:t>
      </w:r>
      <w:r>
        <w:rPr>
          <w:rFonts w:cs="Arial" w:ascii="Bahnschrift SemiLight Condensed" w:hAnsi="Bahnschrift SemiLight Condensed"/>
          <w:color w:val="FF0000"/>
          <w:sz w:val="28"/>
          <w:szCs w:val="28"/>
        </w:rPr>
        <w:t xml:space="preserve">’est une mauvaise syntaxe. Ce n’est pas « hors AMM » que les prescriptions se font mais « hors indication » de l’AMM? </w:t>
      </w:r>
    </w:p>
    <w:p>
      <w:pPr>
        <w:pStyle w:val="Normal"/>
        <w:rPr>
          <w:rFonts w:ascii="Arial" w:hAnsi="Arial" w:cs="Arial"/>
          <w:color w:val="000000" w:themeColor="text1"/>
          <w:sz w:val="28"/>
          <w:szCs w:val="28"/>
        </w:rPr>
      </w:pPr>
      <w:r>
        <w:rPr>
          <w:rFonts w:cs="Arial" w:ascii="Arial" w:hAnsi="Arial"/>
          <w:color w:val="000000" w:themeColor="text1"/>
          <w:sz w:val="28"/>
          <w:szCs w:val="28"/>
        </w:rPr>
      </w:r>
    </w:p>
    <w:p>
      <w:pPr>
        <w:pStyle w:val="Normal"/>
        <w:rPr>
          <w:rFonts w:ascii="Arial" w:hAnsi="Arial" w:cs="Arial"/>
          <w:color w:val="000000" w:themeColor="text1"/>
          <w:sz w:val="28"/>
          <w:szCs w:val="28"/>
        </w:rPr>
      </w:pPr>
      <w:r>
        <w:rPr>
          <w:rFonts w:cs="Arial" w:ascii="Arial" w:hAnsi="Arial"/>
          <w:color w:val="000000" w:themeColor="text1"/>
          <w:sz w:val="28"/>
          <w:szCs w:val="28"/>
        </w:rPr>
      </w:r>
    </w:p>
    <w:p>
      <w:pPr>
        <w:pStyle w:val="Normal"/>
        <w:rPr>
          <w:rFonts w:ascii="Arial" w:hAnsi="Arial" w:cs="Arial"/>
          <w:color w:val="000000" w:themeColor="text1"/>
          <w:sz w:val="28"/>
          <w:szCs w:val="28"/>
        </w:rPr>
      </w:pPr>
      <w:r>
        <w:rPr>
          <w:rFonts w:cs="Arial" w:ascii="Arial" w:hAnsi="Arial"/>
          <w:color w:val="000000" w:themeColor="text1"/>
          <w:sz w:val="28"/>
          <w:szCs w:val="28"/>
        </w:rPr>
        <w:t>Selon le Professeur DRICI, le RCP est proposé par l'industriel (annales) mais dans le cours sur la pharmacovigilance, on nous dit (la diapo) que c'est l'ANSM qui s'occupe de l'élaboration du RCP, quelle version faut-il retenir selon les professeurs ?</w:t>
      </w:r>
    </w:p>
    <w:p>
      <w:pPr>
        <w:pStyle w:val="Normal"/>
        <w:jc w:val="center"/>
        <w:rPr>
          <w:rFonts w:ascii="Bahnschrift SemiLight Condensed" w:hAnsi="Bahnschrift SemiLight Condensed"/>
        </w:rPr>
      </w:pPr>
      <w:r>
        <w:rPr>
          <w:rFonts w:cs="Arial" w:ascii="Bahnschrift SemiLight Condensed" w:hAnsi="Bahnschrift SemiLight Condensed"/>
          <w:color w:val="FF0000"/>
          <w:sz w:val="28"/>
          <w:szCs w:val="28"/>
        </w:rPr>
        <w:t>L’industriel doit proposer dans le cadre du dépôt de dossier d’un médicamen</w:t>
      </w:r>
      <w:r>
        <w:rPr>
          <w:rFonts w:cs="Arial" w:ascii="Bahnschrift SemiLight Condensed" w:hAnsi="Bahnschrift SemiLight Condensed"/>
          <w:color w:val="FF0000"/>
          <w:sz w:val="28"/>
          <w:szCs w:val="28"/>
        </w:rPr>
        <w:t>t</w:t>
      </w:r>
      <w:r>
        <w:rPr>
          <w:rFonts w:cs="Arial" w:ascii="Bahnschrift SemiLight Condensed" w:hAnsi="Bahnschrift SemiLight Condensed"/>
          <w:color w:val="FF0000"/>
          <w:sz w:val="28"/>
          <w:szCs w:val="28"/>
        </w:rPr>
        <w:t>, son RCP sous forme d’une annexe (« annexe 1). L’ANSM ou l’EMA disposent de l’accord à donner ou pas.</w:t>
      </w:r>
    </w:p>
    <w:p>
      <w:pPr>
        <w:pStyle w:val="Normal"/>
        <w:rPr>
          <w:rFonts w:ascii="Arial" w:hAnsi="Arial" w:cs="Arial"/>
          <w:color w:val="000000" w:themeColor="text1"/>
          <w:sz w:val="28"/>
          <w:szCs w:val="28"/>
        </w:rPr>
      </w:pPr>
      <w:r>
        <w:rPr>
          <w:rFonts w:cs="Arial" w:ascii="Arial" w:hAnsi="Arial"/>
          <w:color w:val="000000" w:themeColor="text1"/>
          <w:sz w:val="28"/>
          <w:szCs w:val="28"/>
        </w:rPr>
      </w:r>
    </w:p>
    <w:p>
      <w:pPr>
        <w:pStyle w:val="Normal"/>
        <w:rPr>
          <w:rFonts w:ascii="Arial" w:hAnsi="Arial" w:cs="Arial"/>
          <w:color w:val="000000" w:themeColor="text1"/>
          <w:sz w:val="28"/>
          <w:szCs w:val="28"/>
        </w:rPr>
      </w:pPr>
      <w:r>
        <w:rPr>
          <w:rFonts w:cs="Arial" w:ascii="Arial" w:hAnsi="Arial"/>
          <w:color w:val="000000" w:themeColor="text1"/>
          <w:sz w:val="28"/>
          <w:szCs w:val="28"/>
        </w:rPr>
        <w:t xml:space="preserve">Concernant le cours sur les structures de régulation du médicament y-a-t-il une distinction à faire entre has commission de transparence et UNCAM pour DONNER taux le remboursement et entre has commission de transparence et CEPS pour FIXER le prix ou bien doit-on considérer que le processus de remboursement dans sa totalité est du ressort de la HAS ? </w:t>
      </w:r>
    </w:p>
    <w:p>
      <w:pPr>
        <w:pStyle w:val="Normal"/>
        <w:jc w:val="center"/>
        <w:rPr>
          <w:rFonts w:ascii="Arial" w:hAnsi="Arial" w:cs="Arial"/>
          <w:color w:val="FF0000"/>
          <w:sz w:val="28"/>
          <w:szCs w:val="28"/>
        </w:rPr>
      </w:pPr>
      <w:r>
        <w:rPr>
          <w:rFonts w:cs="Arial" w:ascii="Bahnschrift SemiLight Condensed" w:hAnsi="Bahnschrift SemiLight Condensed"/>
          <w:color w:val="FF0000"/>
          <w:sz w:val="28"/>
          <w:szCs w:val="28"/>
        </w:rPr>
        <w:t>Non. La Com de transparence EST dans la HAS. La HAS ne donne que le SMR et l’ASMR et inscrit le médicament sur la liste des spécialités remboursables. L’UNCAM donne le taux et le CEPS le prix</w:t>
      </w:r>
    </w:p>
    <w:p>
      <w:pPr>
        <w:pStyle w:val="Normal"/>
        <w:rPr>
          <w:rFonts w:ascii="Arial" w:hAnsi="Arial" w:cs="Arial"/>
          <w:color w:val="000000" w:themeColor="text1"/>
          <w:sz w:val="28"/>
          <w:szCs w:val="28"/>
        </w:rPr>
      </w:pPr>
      <w:r>
        <w:rPr>
          <w:rFonts w:cs="Arial" w:ascii="Arial" w:hAnsi="Arial"/>
          <w:color w:val="000000" w:themeColor="text1"/>
          <w:sz w:val="28"/>
          <w:szCs w:val="28"/>
        </w:rPr>
      </w:r>
    </w:p>
    <w:p>
      <w:pPr>
        <w:pStyle w:val="Normal"/>
        <w:rPr>
          <w:rFonts w:cs="Arial"/>
          <w:color w:themeColor="text1"/>
          <w:sz w:val="28"/>
          <w:szCs w:val="28"/>
        </w:rPr>
      </w:pPr>
      <w:r>
        <w:rPr>
          <w:rFonts w:ascii="Algerian" w:hAnsi="Algerian"/>
          <w:b/>
          <w:bCs/>
          <w:color w:val="0066B3"/>
          <w:u w:val="single"/>
        </w:rPr>
      </w:r>
    </w:p>
    <w:p>
      <w:pPr>
        <w:pStyle w:val="Normal"/>
        <w:rPr>
          <w:rFonts w:cs="Arial"/>
          <w:color w:themeColor="text1"/>
          <w:sz w:val="28"/>
          <w:szCs w:val="28"/>
        </w:rPr>
      </w:pPr>
      <w:r>
        <w:rPr>
          <w:rFonts w:ascii="Algerian" w:hAnsi="Algerian"/>
          <w:b/>
          <w:bCs/>
          <w:color w:val="0066B3"/>
          <w:u w:val="single"/>
        </w:rPr>
      </w:r>
    </w:p>
    <w:p>
      <w:pPr>
        <w:pStyle w:val="Normal"/>
        <w:rPr>
          <w:rFonts w:cs="Arial"/>
          <w:color w:themeColor="text1"/>
          <w:sz w:val="28"/>
          <w:szCs w:val="28"/>
        </w:rPr>
      </w:pPr>
      <w:r>
        <w:rPr>
          <w:rFonts w:ascii="Algerian" w:hAnsi="Algerian"/>
          <w:b/>
          <w:bCs/>
          <w:color w:val="0066B3"/>
          <w:u w:val="single"/>
        </w:rPr>
      </w:r>
    </w:p>
    <w:p>
      <w:pPr>
        <w:pStyle w:val="Normal"/>
        <w:rPr>
          <w:rFonts w:cs="Arial"/>
          <w:color w:themeColor="text1"/>
          <w:sz w:val="28"/>
          <w:szCs w:val="28"/>
        </w:rPr>
      </w:pPr>
      <w:r>
        <w:rPr>
          <w:rFonts w:ascii="Algerian" w:hAnsi="Algerian"/>
          <w:b/>
          <w:bCs/>
          <w:color w:val="0066B3"/>
          <w:u w:val="single"/>
        </w:rPr>
      </w:r>
    </w:p>
    <w:p>
      <w:pPr>
        <w:pStyle w:val="Normal"/>
        <w:rPr>
          <w:rFonts w:cs="Arial"/>
          <w:color w:themeColor="text1"/>
          <w:sz w:val="28"/>
          <w:szCs w:val="28"/>
        </w:rPr>
      </w:pPr>
      <w:r>
        <w:rPr>
          <w:rFonts w:ascii="Algerian" w:hAnsi="Algerian"/>
          <w:b/>
          <w:bCs/>
          <w:color w:val="0066B3"/>
          <w:u w:val="single"/>
        </w:rPr>
      </w:r>
    </w:p>
    <w:p>
      <w:pPr>
        <w:pStyle w:val="Normal"/>
        <w:rPr>
          <w:rFonts w:cs="Arial"/>
          <w:color w:themeColor="text1"/>
          <w:sz w:val="28"/>
          <w:szCs w:val="28"/>
        </w:rPr>
      </w:pPr>
      <w:r>
        <w:rPr>
          <w:rFonts w:ascii="Algerian" w:hAnsi="Algerian"/>
          <w:b/>
          <w:bCs/>
          <w:color w:val="0066B3"/>
          <w:u w:val="single"/>
        </w:rPr>
      </w:r>
    </w:p>
    <w:p>
      <w:pPr>
        <w:pStyle w:val="Normal"/>
        <w:rPr>
          <w:rFonts w:cs="Arial"/>
          <w:color w:themeColor="text1"/>
          <w:sz w:val="28"/>
          <w:szCs w:val="28"/>
        </w:rPr>
      </w:pPr>
      <w:r>
        <w:rPr>
          <w:rFonts w:ascii="Algerian" w:hAnsi="Algerian"/>
          <w:b/>
          <w:bCs/>
          <w:color w:val="0066B3"/>
          <w:u w:val="single"/>
        </w:rPr>
      </w:r>
    </w:p>
    <w:p>
      <w:pPr>
        <w:pStyle w:val="Normal"/>
        <w:rPr>
          <w:rFonts w:ascii="Arial" w:hAnsi="Arial" w:cs="Arial"/>
          <w:b/>
          <w:b/>
          <w:bCs/>
          <w:color w:val="000000" w:themeColor="text1"/>
          <w:sz w:val="28"/>
          <w:szCs w:val="28"/>
        </w:rPr>
      </w:pPr>
      <w:r>
        <w:rPr>
          <w:rFonts w:cs="Arial" w:ascii="Algerian" w:hAnsi="Algerian"/>
          <w:b/>
          <w:bCs/>
          <w:color w:val="0066B3"/>
          <w:sz w:val="28"/>
          <w:szCs w:val="28"/>
          <w:u w:val="single"/>
        </w:rPr>
        <w:t xml:space="preserve">DVTs pré-clinique et clinique : </w:t>
      </w:r>
    </w:p>
    <w:p>
      <w:pPr>
        <w:pStyle w:val="Normal"/>
        <w:rPr>
          <w:rFonts w:ascii="Algerian" w:hAnsi="Algerian" w:cs="Arial"/>
          <w:b/>
          <w:b/>
          <w:bCs/>
          <w:color w:val="0066B3"/>
          <w:sz w:val="28"/>
          <w:szCs w:val="28"/>
        </w:rPr>
      </w:pPr>
      <w:r>
        <w:rPr>
          <w:rFonts w:cs="Arial" w:ascii="Algerian" w:hAnsi="Algerian"/>
          <w:b/>
          <w:bCs/>
          <w:color w:val="0066B3"/>
          <w:sz w:val="28"/>
          <w:szCs w:val="28"/>
        </w:rPr>
      </w:r>
    </w:p>
    <w:p>
      <w:pPr>
        <w:pStyle w:val="Normal"/>
        <w:rPr>
          <w:rFonts w:ascii="Arial" w:hAnsi="Arial" w:cs="Arial"/>
          <w:color w:val="000000" w:themeColor="text1"/>
          <w:sz w:val="28"/>
          <w:szCs w:val="28"/>
        </w:rPr>
      </w:pPr>
      <w:r>
        <w:rPr>
          <w:rFonts w:cs="Arial" w:ascii="Arial" w:hAnsi="Arial"/>
          <w:color w:val="000000" w:themeColor="text1"/>
          <w:sz w:val="28"/>
          <w:szCs w:val="28"/>
        </w:rPr>
        <w:t xml:space="preserve">Pour le cours sur les développements pré-clinique et clinique du médicament, est ce qu'on peut considérer que dossier=phase ? ou alors la distinction entre phases = clinique et dossiers = pré clinique est essentielle ? </w:t>
      </w:r>
    </w:p>
    <w:p>
      <w:pPr>
        <w:pStyle w:val="Normal"/>
        <w:jc w:val="center"/>
        <w:rPr>
          <w:rFonts w:ascii="Arial" w:hAnsi="Arial" w:cs="Arial"/>
          <w:color w:val="FF0000"/>
          <w:sz w:val="28"/>
          <w:szCs w:val="28"/>
        </w:rPr>
      </w:pPr>
      <w:r>
        <w:rPr>
          <w:rFonts w:cs="Arial" w:ascii="Bahnschrift SemiLight Condensed" w:hAnsi="Bahnschrift SemiLight Condensed"/>
          <w:color w:val="FF0000"/>
          <w:sz w:val="28"/>
          <w:szCs w:val="28"/>
        </w:rPr>
        <w:t xml:space="preserve">Non La phase 1, 2, 3 et 4 font partie du dossier Clinique. </w:t>
      </w:r>
    </w:p>
    <w:p>
      <w:pPr>
        <w:pStyle w:val="Normal"/>
        <w:jc w:val="center"/>
        <w:rPr>
          <w:rFonts w:ascii="Arial" w:hAnsi="Arial" w:cs="Arial"/>
          <w:color w:val="FF0000"/>
          <w:sz w:val="28"/>
          <w:szCs w:val="28"/>
        </w:rPr>
      </w:pPr>
      <w:r>
        <w:rPr>
          <w:rFonts w:cs="Arial" w:ascii="Bahnschrift SemiLight Condensed" w:hAnsi="Bahnschrift SemiLight Condensed"/>
          <w:color w:val="FF0000"/>
          <w:sz w:val="28"/>
          <w:szCs w:val="28"/>
        </w:rPr>
        <w:t>On peut parler toutefois de phase pré-clinique pour décrire l’ensemble des processus précliniques comme de la phase clinique pour tous les procédés cliniques… Ou de phase analytique lorsqu’on est en train de s’occuper des méthodes d’analyse…Phase en tant qu’étape du développement et Phase pour décrire un ensemble de processus sont deux utilisations différentes du même mot</w:t>
      </w:r>
    </w:p>
    <w:p>
      <w:pPr>
        <w:pStyle w:val="Normal"/>
        <w:rPr>
          <w:rFonts w:ascii="Arial" w:hAnsi="Arial" w:cs="Arial"/>
          <w:color w:val="000000" w:themeColor="text1"/>
          <w:sz w:val="28"/>
          <w:szCs w:val="28"/>
        </w:rPr>
      </w:pPr>
      <w:r>
        <w:rPr>
          <w:rFonts w:cs="Arial" w:ascii="Arial" w:hAnsi="Arial"/>
          <w:color w:val="000000" w:themeColor="text1"/>
          <w:sz w:val="28"/>
          <w:szCs w:val="28"/>
        </w:rPr>
      </w:r>
    </w:p>
    <w:p>
      <w:pPr>
        <w:pStyle w:val="Normal"/>
        <w:rPr>
          <w:rFonts w:ascii="Arial" w:hAnsi="Arial" w:cs="Arial"/>
          <w:color w:val="000000" w:themeColor="text1"/>
          <w:sz w:val="28"/>
          <w:szCs w:val="28"/>
        </w:rPr>
      </w:pPr>
      <w:r>
        <w:rPr>
          <w:rFonts w:cs="Arial" w:ascii="Arial" w:hAnsi="Arial"/>
          <w:color w:val="000000" w:themeColor="text1"/>
          <w:sz w:val="28"/>
          <w:szCs w:val="28"/>
        </w:rPr>
        <w:t>Bonjour, dans le cours sur le développement pré-clinique / clinique il est dit que les industriels disposent de dizaines de milliers de molécules pouvant devenir des médicaments.</w:t>
      </w:r>
    </w:p>
    <w:p>
      <w:pPr>
        <w:pStyle w:val="Normal"/>
        <w:rPr>
          <w:rFonts w:ascii="Arial" w:hAnsi="Arial" w:cs="Arial"/>
          <w:color w:val="000000" w:themeColor="text1"/>
          <w:sz w:val="28"/>
          <w:szCs w:val="28"/>
        </w:rPr>
      </w:pPr>
      <w:r>
        <w:rPr>
          <w:rFonts w:cs="Arial" w:ascii="Arial" w:hAnsi="Arial"/>
          <w:color w:val="000000" w:themeColor="text1"/>
          <w:sz w:val="28"/>
          <w:szCs w:val="28"/>
        </w:rPr>
        <w:t xml:space="preserve">Cependant, dans tous les autres cours il est dit que l'on part de 100 000 molécules ? </w:t>
      </w:r>
    </w:p>
    <w:p>
      <w:pPr>
        <w:pStyle w:val="Normal"/>
        <w:jc w:val="center"/>
        <w:rPr>
          <w:rFonts w:ascii="Bahnschrift SemiLight Condensed" w:hAnsi="Bahnschrift SemiLight Condensed"/>
        </w:rPr>
      </w:pPr>
      <w:r>
        <w:rPr>
          <w:rFonts w:cs="Arial" w:ascii="Bahnschrift SemiLight Condensed" w:hAnsi="Bahnschrift SemiLight Condensed"/>
          <w:color w:val="FF0000"/>
          <w:sz w:val="28"/>
          <w:szCs w:val="28"/>
        </w:rPr>
        <w:t>C’est très arbitraires pour dire qu’il n’y en a pas qu’un seul ….Certains gros indu</w:t>
      </w:r>
      <w:r>
        <w:rPr>
          <w:rFonts w:cs="Arial" w:ascii="Bahnschrift SemiLight Condensed" w:hAnsi="Bahnschrift SemiLight Condensed"/>
          <w:color w:val="FF0000"/>
          <w:sz w:val="28"/>
          <w:szCs w:val="28"/>
        </w:rPr>
        <w:t>s</w:t>
      </w:r>
      <w:r>
        <w:rPr>
          <w:rFonts w:cs="Arial" w:ascii="Bahnschrift SemiLight Condensed" w:hAnsi="Bahnschrift SemiLight Condensed"/>
          <w:color w:val="FF0000"/>
          <w:sz w:val="28"/>
          <w:szCs w:val="28"/>
        </w:rPr>
        <w:t>triels ont des dizaines ou des centaines de milliers d’autres, très petits, des milliers</w:t>
      </w:r>
    </w:p>
    <w:p>
      <w:pPr>
        <w:pStyle w:val="Normal"/>
        <w:jc w:val="center"/>
        <w:rPr>
          <w:rFonts w:cs="Arial"/>
          <w:color w:val="FF0000"/>
          <w:sz w:val="28"/>
          <w:szCs w:val="28"/>
        </w:rPr>
      </w:pPr>
      <w:r>
        <w:rPr>
          <w:rFonts w:ascii="Bahnschrift SemiLight Condensed" w:hAnsi="Bahnschrift SemiLight Condensed"/>
        </w:rPr>
      </w:r>
    </w:p>
    <w:p>
      <w:pPr>
        <w:pStyle w:val="Normal"/>
        <w:rPr>
          <w:rFonts w:ascii="Bahnschrift SemiLight Condensed" w:hAnsi="Bahnschrift SemiLight Condensed" w:eastAsia="STXingkai" w:cs="Arial"/>
          <w:b/>
          <w:b/>
          <w:bCs/>
          <w:i/>
          <w:i/>
          <w:iCs/>
          <w:color w:val="FF0000"/>
          <w:sz w:val="28"/>
          <w:szCs w:val="28"/>
        </w:rPr>
      </w:pPr>
      <w:r>
        <w:rPr/>
      </w:r>
    </w:p>
    <w:p>
      <w:pPr>
        <w:pStyle w:val="Normal"/>
        <w:rPr/>
      </w:pPr>
      <w:r>
        <w:rPr>
          <w:rFonts w:eastAsia="STXingkai" w:ascii="Curlz MT" w:hAnsi="Curlz MT"/>
          <w:b/>
          <w:bCs/>
          <w:i/>
          <w:iCs/>
          <w:sz w:val="40"/>
          <w:szCs w:val="40"/>
        </w:rPr>
        <w:t>PR.</w:t>
      </w:r>
      <w:r>
        <w:rPr>
          <w:rFonts w:eastAsia="STXingkai" w:ascii="Curlz MT" w:hAnsi="Curlz MT"/>
          <w:b/>
          <w:bCs/>
          <w:i/>
          <w:iCs/>
          <w:sz w:val="40"/>
          <w:szCs w:val="40"/>
        </w:rPr>
        <w:t>ROCHER</w:t>
      </w:r>
    </w:p>
    <w:p>
      <w:pPr>
        <w:pStyle w:val="Normal"/>
        <w:rPr>
          <w:rFonts w:ascii="Curlz MT" w:hAnsi="Curlz MT" w:eastAsia="STXingkai"/>
          <w:b/>
          <w:b/>
          <w:bCs/>
          <w:i/>
          <w:i/>
          <w:iCs/>
          <w:sz w:val="40"/>
          <w:szCs w:val="40"/>
        </w:rPr>
      </w:pPr>
      <w:r>
        <w:rPr/>
      </w:r>
    </w:p>
    <w:p>
      <w:pPr>
        <w:pStyle w:val="Normal"/>
        <w:rPr>
          <w:rFonts w:ascii="Algerian" w:hAnsi="Algerian"/>
          <w:i w:val="false"/>
          <w:i w:val="false"/>
          <w:iCs w:val="false"/>
          <w:sz w:val="28"/>
          <w:szCs w:val="28"/>
        </w:rPr>
      </w:pPr>
      <w:r>
        <w:rPr>
          <w:rFonts w:eastAsia="STXingkai" w:ascii="Algerian" w:hAnsi="Algerian"/>
          <w:b/>
          <w:bCs/>
          <w:i w:val="false"/>
          <w:iCs w:val="false"/>
          <w:color w:val="0066B3"/>
          <w:sz w:val="28"/>
          <w:szCs w:val="28"/>
          <w:u w:val="single"/>
        </w:rPr>
        <w:t>P</w:t>
      </w:r>
      <w:r>
        <w:rPr>
          <w:rFonts w:eastAsia="STXingkai" w:ascii="Algerian" w:hAnsi="Algerian"/>
          <w:b/>
          <w:bCs/>
          <w:i w:val="false"/>
          <w:iCs w:val="false"/>
          <w:color w:val="0066B3"/>
          <w:sz w:val="28"/>
          <w:szCs w:val="28"/>
          <w:u w:val="single"/>
        </w:rPr>
        <w:t>HARMACOVIGILANCE</w:t>
      </w:r>
      <w:r>
        <w:rPr>
          <w:rFonts w:eastAsia="STXingkai" w:ascii="Algerian" w:hAnsi="Algerian"/>
          <w:b/>
          <w:bCs/>
          <w:i w:val="false"/>
          <w:iCs w:val="false"/>
          <w:sz w:val="28"/>
          <w:szCs w:val="28"/>
        </w:rPr>
        <w:t xml:space="preserve"> </w:t>
      </w:r>
    </w:p>
    <w:p>
      <w:pPr>
        <w:pStyle w:val="Normal"/>
        <w:rPr>
          <w:rFonts w:eastAsia="STXingkai"/>
          <w:b/>
          <w:b/>
          <w:bCs/>
        </w:rPr>
      </w:pPr>
      <w:r>
        <w:rPr>
          <w:rFonts w:ascii="Algerian" w:hAnsi="Algerian"/>
          <w:i w:val="false"/>
          <w:iCs w:val="false"/>
          <w:sz w:val="28"/>
          <w:szCs w:val="28"/>
        </w:rPr>
      </w:r>
    </w:p>
    <w:p>
      <w:pPr>
        <w:pStyle w:val="Corpsdetexte"/>
        <w:rPr>
          <w:rFonts w:ascii="Arial" w:hAnsi="Arial"/>
          <w:sz w:val="28"/>
          <w:szCs w:val="28"/>
        </w:rPr>
      </w:pPr>
      <w:r>
        <w:rPr>
          <w:rFonts w:eastAsia="STXingkai" w:ascii="Arial" w:hAnsi="Arial"/>
          <w:b w:val="false"/>
          <w:bCs w:val="false"/>
          <w:i w:val="false"/>
          <w:iCs w:val="false"/>
          <w:sz w:val="28"/>
          <w:szCs w:val="28"/>
        </w:rPr>
        <w:t xml:space="preserve">Les premières années ont un doute </w:t>
      </w:r>
      <w:r>
        <w:rPr>
          <w:rFonts w:eastAsia="STXingkai" w:ascii="Arial" w:hAnsi="Arial"/>
          <w:b w:val="false"/>
          <w:bCs w:val="false"/>
          <w:i w:val="false"/>
          <w:iCs w:val="false"/>
          <w:sz w:val="28"/>
          <w:szCs w:val="28"/>
        </w:rPr>
        <w:t>c</w:t>
      </w:r>
      <w:r>
        <w:rPr>
          <w:rFonts w:ascii="Arial" w:hAnsi="Arial"/>
          <w:sz w:val="28"/>
          <w:szCs w:val="28"/>
        </w:rPr>
        <w:t>oncernant un item stipulant que l'identité du médecin est nécessaire dans une observation de pharmacovigilance, car dans le cours il est dit que le patient ainsi que le notificateur seront anonymisés, mais certains anciens tuteurs le considéraient c</w:t>
      </w:r>
      <w:r>
        <w:rPr>
          <w:rFonts w:ascii="Arial" w:hAnsi="Arial"/>
          <w:sz w:val="28"/>
          <w:szCs w:val="28"/>
        </w:rPr>
        <w:t>o</w:t>
      </w:r>
      <w:r>
        <w:rPr>
          <w:rFonts w:ascii="Arial" w:hAnsi="Arial"/>
          <w:sz w:val="28"/>
          <w:szCs w:val="28"/>
        </w:rPr>
        <w:t>mme vraie.</w:t>
      </w:r>
    </w:p>
    <w:p>
      <w:pPr>
        <w:pStyle w:val="Corpsdetexte"/>
        <w:rPr/>
      </w:pPr>
      <w:r>
        <w:rPr>
          <w:rFonts w:ascii="Arial" w:hAnsi="Arial"/>
          <w:sz w:val="28"/>
          <w:szCs w:val="28"/>
        </w:rPr>
        <w:t>Pouvez-vous nous donner votre avis?</w:t>
      </w:r>
    </w:p>
    <w:p>
      <w:pPr>
        <w:pStyle w:val="Corpsdetexte"/>
        <w:jc w:val="center"/>
        <w:rPr/>
      </w:pPr>
      <w:r>
        <w:rPr>
          <w:rFonts w:ascii="Bahnschrift SemiLight Condensed" w:hAnsi="Bahnschrift SemiLight Condensed"/>
          <w:color w:val="ED1C24"/>
          <w:sz w:val="26"/>
          <w:szCs w:val="26"/>
        </w:rPr>
        <w:t>Bonjour, la réponse est que l'identité du notificateur (qui n'est pas forcément un médecin) est nécessaire, afin de pouvoir éventuellement revenir vers lui. Cette donnée sera anonymisée par la suite, elle n'est connue que du CRPV. Il en est de même pour le patient, seules les initiales peuvent suffire.Donc non, l'identité du médeci</w:t>
      </w:r>
      <w:r>
        <w:rPr>
          <w:rFonts w:ascii="Bahnschrift SemiLight Condensed" w:hAnsi="Bahnschrift SemiLight Condensed"/>
          <w:color w:val="ED1C24"/>
          <w:sz w:val="26"/>
          <w:szCs w:val="26"/>
        </w:rPr>
        <w:t xml:space="preserve">n n'est pas nécessaire, sauf si s'il s'agit du déclarant. Et, dans ce cas, cette donnée sera anonymisée par le CRPV anonymisée par le CRPV </w:t>
      </w:r>
      <w:r>
        <w:rPr>
          <w:rFonts w:ascii="Bahnschrift SemiLight Condensed" w:hAnsi="Bahnschrift SemiLight Condensed"/>
          <w:color w:val="ED1C24"/>
          <w:sz w:val="26"/>
          <w:szCs w:val="26"/>
        </w:rPr>
        <w:t>n'est pas nécessaire, sauf si s'il s'agit du déclarant. Et, dans ce cas, cette donnée sera anonymisée par le CRPV</w:t>
      </w:r>
    </w:p>
    <w:p>
      <w:pPr>
        <w:pStyle w:val="Corpsdetexte"/>
        <w:rPr>
          <w:rFonts w:ascii="Arial" w:hAnsi="Arial"/>
          <w:sz w:val="28"/>
          <w:szCs w:val="28"/>
        </w:rPr>
      </w:pPr>
      <w:r>
        <w:rPr>
          <w:rFonts w:ascii="Arial" w:hAnsi="Arial"/>
          <w:sz w:val="28"/>
          <w:szCs w:val="28"/>
        </w:rPr>
        <w:t>Nous nous demandions si l'affirmation stipulant que l'avocat d'un patient ayant présenté un effet secondaire médicamenteux peut déclarer un effet indésirable au système national de pharmacovigilance était vraie car en effet nous avions un peu de mal à y répondre avec les données du cours</w:t>
      </w:r>
    </w:p>
    <w:p>
      <w:pPr>
        <w:pStyle w:val="Corpsdetexte"/>
        <w:spacing w:before="0" w:after="140"/>
        <w:jc w:val="center"/>
        <w:rPr>
          <w:rFonts w:ascii="Bahnschrift SemiLight Condensed" w:hAnsi="Bahnschrift SemiLight Condensed"/>
          <w:sz w:val="28"/>
          <w:szCs w:val="28"/>
        </w:rPr>
      </w:pPr>
      <w:r>
        <w:rPr>
          <w:rFonts w:ascii="Bahnschrift SemiLight Condensed" w:hAnsi="Bahnschrift SemiLight Condensed"/>
          <w:color w:val="ED1C24"/>
          <w:sz w:val="28"/>
          <w:szCs w:val="28"/>
        </w:rPr>
        <w:t>Toute personne ayant eu connaissance d'un effet secondaire médicamenteux peut le déclarer au système national de PV. Donc oui. Là encore, les données du déclarant seront anonymisées par le CRPV</w:t>
      </w:r>
      <w:r>
        <w:rPr>
          <w:rFonts w:ascii="Bahnschrift SemiLight Condensed" w:hAnsi="Bahnschrift SemiLight Condensed"/>
          <w:sz w:val="28"/>
          <w:szCs w:val="28"/>
        </w:rPr>
        <w:t xml:space="preserve"> </w:t>
      </w:r>
    </w:p>
    <w:sectPr>
      <w:type w:val="nextPage"/>
      <w:pgSz w:w="11906" w:h="16838"/>
      <w:pgMar w:left="1417" w:right="1417"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pple Color Emoji">
    <w:charset w:val="00"/>
    <w:family w:val="roman"/>
    <w:pitch w:val="variable"/>
  </w:font>
  <w:font w:name="Arial">
    <w:charset w:val="00"/>
    <w:family w:val="roman"/>
    <w:pitch w:val="variable"/>
  </w:font>
  <w:font w:name="Curlz MT">
    <w:charset w:val="00"/>
    <w:family w:val="roman"/>
    <w:pitch w:val="variable"/>
  </w:font>
  <w:font w:name="Algerian">
    <w:altName w:val="comic"/>
    <w:charset w:val="01"/>
    <w:family w:val="decorative"/>
    <w:pitch w:val="variable"/>
  </w:font>
  <w:font w:name="Bahnschrift SemiLight Condensed">
    <w:charset w:val="01"/>
    <w:family w:val="swiss"/>
    <w:pitch w:val="variable"/>
  </w:font>
  <w:font w:name="Wingdings">
    <w:charset w:val="02"/>
    <w:family w:val="roman"/>
    <w:pitch w:val="variable"/>
  </w:font>
  <w:font w:name="Arial">
    <w:charset w:val="02"/>
    <w:family w:val="roman"/>
    <w:pitch w:val="variable"/>
  </w:font>
  <w:font w:name="Arial Rounded MT Bold">
    <w:charset w:val="01"/>
    <w:family w:val="swiss"/>
    <w:pitch w:val="variable"/>
  </w:font>
  <w:font w:name="Arial">
    <w:charset w:val="01"/>
    <w:family w:val="swiss"/>
    <w:pitch w:val="variable"/>
  </w:font>
</w:fonts>
</file>

<file path=word/settings.xml><?xml version="1.0" encoding="utf-8"?>
<w:settings xmlns:w="http://schemas.openxmlformats.org/wordprocessingml/2006/main">
  <w:zoom w:percent="13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fr-F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jc w:val="left"/>
    </w:pPr>
    <w:rPr>
      <w:rFonts w:ascii="Calibri" w:hAnsi="Calibri" w:eastAsia="Calibri" w:cs="" w:asciiTheme="minorHAnsi" w:cstheme="minorBidi" w:eastAsiaTheme="minorHAnsi" w:hAnsiTheme="minorHAnsi"/>
      <w:color w:val="auto"/>
      <w:kern w:val="0"/>
      <w:sz w:val="24"/>
      <w:szCs w:val="24"/>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Lucida Sans"/>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Standard" w:customStyle="1">
    <w:name w:val="Standard"/>
    <w:qFormat/>
    <w:rsid w:val="00c410bf"/>
    <w:pPr>
      <w:widowControl/>
      <w:suppressAutoHyphens w:val="true"/>
      <w:bidi w:val="0"/>
      <w:jc w:val="left"/>
      <w:textAlignment w:val="baseline"/>
    </w:pPr>
    <w:rPr>
      <w:rFonts w:ascii="Liberation Serif" w:hAnsi="Liberation Serif" w:eastAsia="SimSun" w:cs="Lucida Sans"/>
      <w:color w:val="auto"/>
      <w:kern w:val="2"/>
      <w:sz w:val="24"/>
      <w:szCs w:val="24"/>
      <w:lang w:eastAsia="zh-CN" w:bidi="hi-IN" w:val="fr-FR"/>
    </w:rPr>
  </w:style>
  <w:style w:type="paragraph" w:styleId="Textbody" w:customStyle="1">
    <w:name w:val="Text body"/>
    <w:basedOn w:val="Standard"/>
    <w:qFormat/>
    <w:rsid w:val="00c410bf"/>
    <w:pPr>
      <w:spacing w:lineRule="auto" w:line="288" w:before="0" w:after="140"/>
    </w:pPr>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Application>LibreOffice/5.4.5.1$Windows_X86_64 LibreOffice_project/79c9829dd5d8054ec39a82dc51cd9eff340dbee8</Application>
  <Pages>4</Pages>
  <Words>1045</Words>
  <Characters>5352</Characters>
  <CharactersWithSpaces>6373</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2022-12-05T09:04:00Z</dcterms:created>
  <dc:creator>Alaya Limame</dc:creator>
  <dc:description/>
  <dc:language>fr-FR</dc:language>
  <cp:lastModifiedBy/>
  <dcterms:modified xsi:type="dcterms:W3CDTF">2022-12-06T14:37:38Z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