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195" w:rsidRDefault="00155195" w:rsidP="00155195">
      <w:pPr>
        <w:spacing w:after="0"/>
        <w:jc w:val="center"/>
        <w:rPr>
          <w:b/>
          <w:color w:val="D99594" w:themeColor="accent2" w:themeTint="99"/>
          <w:sz w:val="36"/>
          <w:szCs w:val="36"/>
        </w:rPr>
      </w:pPr>
      <w:r w:rsidRPr="00155195">
        <w:rPr>
          <w:b/>
          <w:color w:val="D99594" w:themeColor="accent2" w:themeTint="99"/>
          <w:sz w:val="36"/>
          <w:szCs w:val="36"/>
        </w:rPr>
        <w:t>DM UE8: Vrai / Faux</w:t>
      </w:r>
    </w:p>
    <w:p w:rsidR="00155195" w:rsidRPr="00155195" w:rsidRDefault="00155195" w:rsidP="00155195">
      <w:pPr>
        <w:spacing w:after="0"/>
        <w:jc w:val="center"/>
        <w:rPr>
          <w:b/>
          <w:color w:val="D99594" w:themeColor="accent2" w:themeTint="99"/>
        </w:rPr>
      </w:pPr>
    </w:p>
    <w:tbl>
      <w:tblPr>
        <w:tblStyle w:val="Grilledutableau"/>
        <w:tblW w:w="9166" w:type="dxa"/>
        <w:tblLook w:val="04A0"/>
      </w:tblPr>
      <w:tblGrid>
        <w:gridCol w:w="5467"/>
        <w:gridCol w:w="3699"/>
      </w:tblGrid>
      <w:tr w:rsidR="00155195" w:rsidTr="00071EA0">
        <w:trPr>
          <w:trHeight w:val="147"/>
        </w:trPr>
        <w:tc>
          <w:tcPr>
            <w:tcW w:w="5467" w:type="dxa"/>
          </w:tcPr>
          <w:p w:rsidR="00155195" w:rsidRDefault="00155195">
            <w:r>
              <w:t>Le diagnostique d’hydramnios est une appréciation subjective</w:t>
            </w:r>
          </w:p>
        </w:tc>
        <w:tc>
          <w:tcPr>
            <w:tcW w:w="3699" w:type="dxa"/>
          </w:tcPr>
          <w:p w:rsidR="00155195" w:rsidRDefault="00155195">
            <w:r>
              <w:t>Vrai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155195" w:rsidRDefault="00155195">
            <w:r>
              <w:t>L’hydramnios concerne plus de 10% des grossesses</w:t>
            </w:r>
          </w:p>
        </w:tc>
        <w:tc>
          <w:tcPr>
            <w:tcW w:w="3699" w:type="dxa"/>
          </w:tcPr>
          <w:p w:rsidR="00155195" w:rsidRDefault="00155195">
            <w:r>
              <w:t>Faux (environ 0,8 à 6%)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155195" w:rsidRDefault="00155195">
            <w:r>
              <w:t>Devant un hydramnios on peut diagnostiquer une macrosomie</w:t>
            </w:r>
          </w:p>
        </w:tc>
        <w:tc>
          <w:tcPr>
            <w:tcW w:w="3699" w:type="dxa"/>
          </w:tcPr>
          <w:p w:rsidR="00155195" w:rsidRDefault="00155195">
            <w:r>
              <w:t>Faux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155195" w:rsidRDefault="00155195">
            <w:r>
              <w:t xml:space="preserve">Les anomalies de résorption dans l’hydramnios sont essentiellement d’origine membranaire </w:t>
            </w:r>
          </w:p>
        </w:tc>
        <w:tc>
          <w:tcPr>
            <w:tcW w:w="3699" w:type="dxa"/>
          </w:tcPr>
          <w:p w:rsidR="00155195" w:rsidRDefault="00155195">
            <w:r>
              <w:t>Faux d’origine fœtale (les membranes ont un rôle moins important dans la régulation du LA)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155195" w:rsidRDefault="00155195">
            <w:r>
              <w:t>Les excès de production de LA par l’amnios sont dû à des phénomènes inflammatoires ou infectieux</w:t>
            </w:r>
          </w:p>
        </w:tc>
        <w:tc>
          <w:tcPr>
            <w:tcW w:w="3699" w:type="dxa"/>
          </w:tcPr>
          <w:p w:rsidR="00155195" w:rsidRDefault="003E144B">
            <w:r>
              <w:t>Vrai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155195" w:rsidRDefault="00155195">
            <w:r>
              <w:t>L’hydramnios précoce apparaît entre 12 et 16 SA</w:t>
            </w:r>
          </w:p>
        </w:tc>
        <w:tc>
          <w:tcPr>
            <w:tcW w:w="3699" w:type="dxa"/>
          </w:tcPr>
          <w:p w:rsidR="00155195" w:rsidRDefault="00155195">
            <w:r>
              <w:t>Faux entre 16 et 26 SA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155195" w:rsidRDefault="00155195">
            <w:r>
              <w:t xml:space="preserve">Les 2 étiologies habituelles d’un hydramnios aigu sont le diabète gestationnelle et un kyste de l’ovaire </w:t>
            </w:r>
          </w:p>
        </w:tc>
        <w:tc>
          <w:tcPr>
            <w:tcW w:w="3699" w:type="dxa"/>
          </w:tcPr>
          <w:p w:rsidR="00155195" w:rsidRDefault="00155195">
            <w:r>
              <w:t>Faux c’est la grossesse gémellaire</w:t>
            </w:r>
            <w:r w:rsidR="00FA0F6A">
              <w:t xml:space="preserve"> et la malformation </w:t>
            </w:r>
            <w:proofErr w:type="spellStart"/>
            <w:r w:rsidR="00FA0F6A">
              <w:t>foetale</w:t>
            </w:r>
            <w:proofErr w:type="spellEnd"/>
            <w:r>
              <w:t xml:space="preserve"> 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155195" w:rsidRDefault="00FA0F6A">
            <w:r>
              <w:t>L’hydramnios chronique est plus fréquent et survient plus tardivement</w:t>
            </w:r>
          </w:p>
        </w:tc>
        <w:tc>
          <w:tcPr>
            <w:tcW w:w="3699" w:type="dxa"/>
          </w:tcPr>
          <w:p w:rsidR="00155195" w:rsidRDefault="00FA0F6A">
            <w:r>
              <w:t>Vrai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155195" w:rsidRDefault="00FA0F6A">
            <w:r>
              <w:t xml:space="preserve">3 pathologies reviennent fréquemment dans l’étiologie de l’hydramnios chronique </w:t>
            </w:r>
          </w:p>
        </w:tc>
        <w:tc>
          <w:tcPr>
            <w:tcW w:w="3699" w:type="dxa"/>
          </w:tcPr>
          <w:p w:rsidR="00155195" w:rsidRDefault="00FA0F6A">
            <w:r>
              <w:t xml:space="preserve">Vrai l’incompatibilité </w:t>
            </w:r>
            <w:proofErr w:type="spellStart"/>
            <w:r>
              <w:t>foeto-maternelle</w:t>
            </w:r>
            <w:proofErr w:type="spellEnd"/>
            <w:r>
              <w:t xml:space="preserve">, le diabète maternel, la grossesse gémellaire (l’aspect </w:t>
            </w:r>
            <w:proofErr w:type="spellStart"/>
            <w:r>
              <w:t>patho</w:t>
            </w:r>
            <w:proofErr w:type="spellEnd"/>
            <w:r>
              <w:t xml:space="preserve"> est dans les anastomoses vasculaires </w:t>
            </w:r>
            <w:proofErr w:type="spellStart"/>
            <w:r>
              <w:t>incinstanes</w:t>
            </w:r>
            <w:proofErr w:type="spellEnd"/>
            <w:r>
              <w:t>, STT…)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155195" w:rsidRDefault="00FA0F6A">
            <w:r>
              <w:t>L’hypoplasie pulmonaire peut être la conséquence d’un oligoamnios</w:t>
            </w:r>
          </w:p>
        </w:tc>
        <w:tc>
          <w:tcPr>
            <w:tcW w:w="3699" w:type="dxa"/>
          </w:tcPr>
          <w:p w:rsidR="00155195" w:rsidRDefault="00FA0F6A">
            <w:r>
              <w:t>Vrai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155195" w:rsidRDefault="00FA0F6A">
            <w:r>
              <w:t>Le diagnostique de l’oligoamnios est difficile à faire car la mère se sent souvent mieux et ne voit pas l’intérêt d’aller consulter</w:t>
            </w:r>
          </w:p>
        </w:tc>
        <w:tc>
          <w:tcPr>
            <w:tcW w:w="3699" w:type="dxa"/>
          </w:tcPr>
          <w:p w:rsidR="00155195" w:rsidRDefault="00F10F9F">
            <w:r>
              <w:t xml:space="preserve">Vrai 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155195" w:rsidRDefault="00F10F9F">
            <w:r>
              <w:t>L’oligoamnios est le plus souvent dû au tabagisme maternel</w:t>
            </w:r>
          </w:p>
        </w:tc>
        <w:tc>
          <w:tcPr>
            <w:tcW w:w="3699" w:type="dxa"/>
          </w:tcPr>
          <w:p w:rsidR="00155195" w:rsidRDefault="00F10F9F">
            <w:r>
              <w:t>Faux c’est les malformations de l’arbre urinaire qui sont en 1ère ligne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155195" w:rsidRDefault="00F10F9F">
            <w:r>
              <w:t>On peut confondre un oligoamnios avec une rupture prématuré des membranes</w:t>
            </w:r>
          </w:p>
        </w:tc>
        <w:tc>
          <w:tcPr>
            <w:tcW w:w="3699" w:type="dxa"/>
          </w:tcPr>
          <w:p w:rsidR="00155195" w:rsidRDefault="00F10F9F">
            <w:r>
              <w:t>Vrai cela fait parti du diagnostique différentiel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155195" w:rsidRDefault="00F10F9F">
            <w:r>
              <w:t>Le problème du diagnostique de l’oligoamnios à l’échographie est la mauvaise échogénicité dû à la faible quantité de liquide</w:t>
            </w:r>
          </w:p>
        </w:tc>
        <w:tc>
          <w:tcPr>
            <w:tcW w:w="3699" w:type="dxa"/>
          </w:tcPr>
          <w:p w:rsidR="00155195" w:rsidRDefault="00F10F9F">
            <w:r>
              <w:t>Vrai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155195" w:rsidRDefault="00F10F9F">
            <w:r>
              <w:t>50%  des oligoamnios sont de causes indéterminées</w:t>
            </w:r>
          </w:p>
        </w:tc>
        <w:tc>
          <w:tcPr>
            <w:tcW w:w="3699" w:type="dxa"/>
          </w:tcPr>
          <w:p w:rsidR="00155195" w:rsidRDefault="00F10F9F">
            <w:r>
              <w:t>Faux 30%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155195" w:rsidRDefault="00F10F9F">
            <w:r>
              <w:t xml:space="preserve">Devant un risque d’accouchement prématuré, on injecte des corticoïdes pour accélérer la maturation pulmonaire </w:t>
            </w:r>
          </w:p>
        </w:tc>
        <w:tc>
          <w:tcPr>
            <w:tcW w:w="3699" w:type="dxa"/>
          </w:tcPr>
          <w:p w:rsidR="00155195" w:rsidRDefault="00F10F9F">
            <w:r>
              <w:t>Vrai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155195" w:rsidRDefault="00F10F9F">
            <w:r>
              <w:t xml:space="preserve">On peut traiter des oligoamnios sévère par </w:t>
            </w:r>
            <w:proofErr w:type="spellStart"/>
            <w:r>
              <w:t>amnioinfusion</w:t>
            </w:r>
            <w:proofErr w:type="spellEnd"/>
          </w:p>
        </w:tc>
        <w:tc>
          <w:tcPr>
            <w:tcW w:w="3699" w:type="dxa"/>
          </w:tcPr>
          <w:p w:rsidR="00155195" w:rsidRDefault="00F10F9F">
            <w:r>
              <w:t>Vrai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155195" w:rsidRDefault="00453153">
            <w:r>
              <w:t xml:space="preserve">La procidence du cordon est la chute du cordon au devant de la présentation avant la rupture des </w:t>
            </w:r>
            <w:proofErr w:type="spellStart"/>
            <w:r>
              <w:t>membrannes</w:t>
            </w:r>
            <w:proofErr w:type="spellEnd"/>
          </w:p>
        </w:tc>
        <w:tc>
          <w:tcPr>
            <w:tcW w:w="3699" w:type="dxa"/>
          </w:tcPr>
          <w:p w:rsidR="00155195" w:rsidRDefault="00453153">
            <w:r>
              <w:t>Faux c’est après la RDM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155195" w:rsidRDefault="00453153">
            <w:r>
              <w:t>La procidence du cordon est une urgence relative</w:t>
            </w:r>
          </w:p>
        </w:tc>
        <w:tc>
          <w:tcPr>
            <w:tcW w:w="3699" w:type="dxa"/>
          </w:tcPr>
          <w:p w:rsidR="00453153" w:rsidRDefault="00453153">
            <w:r>
              <w:t>Faux elle est majeure !!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155195" w:rsidRDefault="00453153">
            <w:r>
              <w:t>La procidence du cordon c’est lorsque la tête du bébé n’appuie pas suffisamment sur le segment inférieur et que son cordon se loge dans l’espace libre</w:t>
            </w:r>
          </w:p>
        </w:tc>
        <w:tc>
          <w:tcPr>
            <w:tcW w:w="3699" w:type="dxa"/>
          </w:tcPr>
          <w:p w:rsidR="00155195" w:rsidRDefault="00453153">
            <w:r>
              <w:t>Vrai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453153" w:rsidRDefault="00453153">
            <w:r>
              <w:t>Le cordon peut avoir une anomalie de constitution comme la brièveté de longueur</w:t>
            </w:r>
          </w:p>
        </w:tc>
        <w:tc>
          <w:tcPr>
            <w:tcW w:w="3699" w:type="dxa"/>
          </w:tcPr>
          <w:p w:rsidR="00155195" w:rsidRDefault="00453153">
            <w:r>
              <w:t>Faux c’est une anomalie de longueur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155195" w:rsidRDefault="00453153">
            <w:r>
              <w:t xml:space="preserve">L’artère ombilicale unique expose à l’hypertrophie fœtale </w:t>
            </w:r>
          </w:p>
        </w:tc>
        <w:tc>
          <w:tcPr>
            <w:tcW w:w="3699" w:type="dxa"/>
          </w:tcPr>
          <w:p w:rsidR="00155195" w:rsidRDefault="00453153">
            <w:r>
              <w:t>Vrai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155195" w:rsidRDefault="00453153">
            <w:r>
              <w:t>Le risque de procidence du cordon est multiplié par 40 en cas de présentation par le siège</w:t>
            </w:r>
          </w:p>
        </w:tc>
        <w:tc>
          <w:tcPr>
            <w:tcW w:w="3699" w:type="dxa"/>
          </w:tcPr>
          <w:p w:rsidR="00155195" w:rsidRDefault="00453153">
            <w:r>
              <w:t xml:space="preserve">Faux c’est 10 </w:t>
            </w:r>
          </w:p>
        </w:tc>
      </w:tr>
      <w:tr w:rsidR="00155195" w:rsidTr="00071EA0">
        <w:trPr>
          <w:trHeight w:val="147"/>
        </w:trPr>
        <w:tc>
          <w:tcPr>
            <w:tcW w:w="5467" w:type="dxa"/>
          </w:tcPr>
          <w:p w:rsidR="00155195" w:rsidRDefault="00453153">
            <w:r>
              <w:t>Lors de grossesses gémellaires, la procidence est de 25%</w:t>
            </w:r>
          </w:p>
        </w:tc>
        <w:tc>
          <w:tcPr>
            <w:tcW w:w="3699" w:type="dxa"/>
          </w:tcPr>
          <w:p w:rsidR="00155195" w:rsidRDefault="00453153">
            <w:r>
              <w:t>Faux c’est 12%</w:t>
            </w:r>
          </w:p>
        </w:tc>
      </w:tr>
      <w:tr w:rsidR="00155195" w:rsidTr="00071EA0">
        <w:trPr>
          <w:trHeight w:val="539"/>
        </w:trPr>
        <w:tc>
          <w:tcPr>
            <w:tcW w:w="5467" w:type="dxa"/>
          </w:tcPr>
          <w:p w:rsidR="00155195" w:rsidRDefault="00453153">
            <w:r>
              <w:lastRenderedPageBreak/>
              <w:t>Devant une artère ombilicale unique il faut chercher une malformation fœtale, en particulier digestive</w:t>
            </w:r>
          </w:p>
        </w:tc>
        <w:tc>
          <w:tcPr>
            <w:tcW w:w="3699" w:type="dxa"/>
          </w:tcPr>
          <w:p w:rsidR="00155195" w:rsidRDefault="00453153">
            <w:r>
              <w:t>Faux, rénale et cardiaque</w:t>
            </w:r>
          </w:p>
        </w:tc>
      </w:tr>
      <w:tr w:rsidR="00155195" w:rsidTr="00071EA0">
        <w:trPr>
          <w:trHeight w:val="539"/>
        </w:trPr>
        <w:tc>
          <w:tcPr>
            <w:tcW w:w="5467" w:type="dxa"/>
          </w:tcPr>
          <w:p w:rsidR="00155195" w:rsidRDefault="00453153">
            <w:r>
              <w:t xml:space="preserve">Une procidence dite </w:t>
            </w:r>
            <w:proofErr w:type="spellStart"/>
            <w:r>
              <w:t>latérocidence</w:t>
            </w:r>
            <w:proofErr w:type="spellEnd"/>
            <w:r>
              <w:t xml:space="preserve"> est un cordon placé latéralement</w:t>
            </w:r>
          </w:p>
        </w:tc>
        <w:tc>
          <w:tcPr>
            <w:tcW w:w="3699" w:type="dxa"/>
          </w:tcPr>
          <w:p w:rsidR="00155195" w:rsidRDefault="00453153">
            <w:r>
              <w:t>Vrai</w:t>
            </w:r>
          </w:p>
        </w:tc>
      </w:tr>
      <w:tr w:rsidR="00155195" w:rsidTr="00071EA0">
        <w:trPr>
          <w:trHeight w:val="550"/>
        </w:trPr>
        <w:tc>
          <w:tcPr>
            <w:tcW w:w="5467" w:type="dxa"/>
          </w:tcPr>
          <w:p w:rsidR="00155195" w:rsidRDefault="00453153">
            <w:r>
              <w:t xml:space="preserve">Une circulaire du cordon en écharpe peut entraîner une altération du rythme cardiaque fœtal </w:t>
            </w:r>
          </w:p>
        </w:tc>
        <w:tc>
          <w:tcPr>
            <w:tcW w:w="3699" w:type="dxa"/>
          </w:tcPr>
          <w:p w:rsidR="00155195" w:rsidRDefault="00453153">
            <w:r>
              <w:t>Vrai</w:t>
            </w:r>
          </w:p>
        </w:tc>
      </w:tr>
      <w:tr w:rsidR="00155195" w:rsidTr="00071EA0">
        <w:trPr>
          <w:trHeight w:val="820"/>
        </w:trPr>
        <w:tc>
          <w:tcPr>
            <w:tcW w:w="5467" w:type="dxa"/>
          </w:tcPr>
          <w:p w:rsidR="00155195" w:rsidRDefault="00453153" w:rsidP="00453153">
            <w:r>
              <w:t xml:space="preserve">La disproportion </w:t>
            </w:r>
            <w:proofErr w:type="spellStart"/>
            <w:r>
              <w:t>foeto</w:t>
            </w:r>
            <w:proofErr w:type="spellEnd"/>
            <w:r>
              <w:t>-pelvienne et la primiparité sont des facteurs de risque maternels pour une éventuelle procidence du cordon</w:t>
            </w:r>
          </w:p>
        </w:tc>
        <w:tc>
          <w:tcPr>
            <w:tcW w:w="3699" w:type="dxa"/>
          </w:tcPr>
          <w:p w:rsidR="00155195" w:rsidRDefault="00453153">
            <w:r>
              <w:t>Faux, c’est la multiparité</w:t>
            </w:r>
          </w:p>
        </w:tc>
      </w:tr>
      <w:tr w:rsidR="00155195" w:rsidTr="00071EA0">
        <w:trPr>
          <w:trHeight w:val="539"/>
        </w:trPr>
        <w:tc>
          <w:tcPr>
            <w:tcW w:w="5467" w:type="dxa"/>
          </w:tcPr>
          <w:p w:rsidR="00155195" w:rsidRDefault="005B4CBD">
            <w:r>
              <w:t>Le risque de procidence est multiplié par 3 lorsque la longueur du cordon est supérieure à 75cm</w:t>
            </w:r>
          </w:p>
        </w:tc>
        <w:tc>
          <w:tcPr>
            <w:tcW w:w="3699" w:type="dxa"/>
          </w:tcPr>
          <w:p w:rsidR="00155195" w:rsidRDefault="005B4CBD">
            <w:r>
              <w:t>Faux, multiplié par 6</w:t>
            </w:r>
          </w:p>
        </w:tc>
      </w:tr>
      <w:tr w:rsidR="00155195" w:rsidTr="00071EA0">
        <w:trPr>
          <w:trHeight w:val="539"/>
        </w:trPr>
        <w:tc>
          <w:tcPr>
            <w:tcW w:w="5467" w:type="dxa"/>
          </w:tcPr>
          <w:p w:rsidR="00155195" w:rsidRDefault="005B4CBD">
            <w:r>
              <w:t>Une rupture artificielle des membranes faite trop tôt ou mal faite peut être source de procidence du cordon</w:t>
            </w:r>
          </w:p>
        </w:tc>
        <w:tc>
          <w:tcPr>
            <w:tcW w:w="3699" w:type="dxa"/>
          </w:tcPr>
          <w:p w:rsidR="00155195" w:rsidRDefault="005B4CBD">
            <w:r>
              <w:t>Vrai</w:t>
            </w:r>
          </w:p>
        </w:tc>
      </w:tr>
      <w:tr w:rsidR="00155195" w:rsidTr="00071EA0">
        <w:trPr>
          <w:trHeight w:val="539"/>
        </w:trPr>
        <w:tc>
          <w:tcPr>
            <w:tcW w:w="5467" w:type="dxa"/>
          </w:tcPr>
          <w:p w:rsidR="00155195" w:rsidRDefault="005B4CBD">
            <w:r>
              <w:t>La procidence du cordon peut entrainer une dissection du cordon</w:t>
            </w:r>
          </w:p>
        </w:tc>
        <w:tc>
          <w:tcPr>
            <w:tcW w:w="3699" w:type="dxa"/>
          </w:tcPr>
          <w:p w:rsidR="00155195" w:rsidRDefault="005B4CBD">
            <w:r>
              <w:t xml:space="preserve">Faux, </w:t>
            </w:r>
            <w:proofErr w:type="spellStart"/>
            <w:r>
              <w:t>déssication</w:t>
            </w:r>
            <w:proofErr w:type="spellEnd"/>
            <w:r>
              <w:t xml:space="preserve"> (déshydratation)</w:t>
            </w:r>
          </w:p>
        </w:tc>
      </w:tr>
      <w:tr w:rsidR="00155195" w:rsidTr="00071EA0">
        <w:trPr>
          <w:trHeight w:val="539"/>
        </w:trPr>
        <w:tc>
          <w:tcPr>
            <w:tcW w:w="5467" w:type="dxa"/>
          </w:tcPr>
          <w:p w:rsidR="00155195" w:rsidRDefault="005B4CBD">
            <w:r>
              <w:t xml:space="preserve">Le fait de toucher le cordon avec les doigts peut entrainer une mort reflexe </w:t>
            </w:r>
            <w:proofErr w:type="spellStart"/>
            <w:r>
              <w:t>foetal</w:t>
            </w:r>
            <w:proofErr w:type="spellEnd"/>
          </w:p>
        </w:tc>
        <w:tc>
          <w:tcPr>
            <w:tcW w:w="3699" w:type="dxa"/>
          </w:tcPr>
          <w:p w:rsidR="00155195" w:rsidRDefault="005B4CBD">
            <w:r>
              <w:t>Vrai</w:t>
            </w:r>
          </w:p>
        </w:tc>
      </w:tr>
      <w:tr w:rsidR="00155195" w:rsidTr="00071EA0">
        <w:trPr>
          <w:trHeight w:val="539"/>
        </w:trPr>
        <w:tc>
          <w:tcPr>
            <w:tcW w:w="5467" w:type="dxa"/>
          </w:tcPr>
          <w:p w:rsidR="00155195" w:rsidRDefault="005B4CBD">
            <w:r>
              <w:t xml:space="preserve">Devant une procidence du cordon il faut prévenir l’anoxie fœtale en levant la compression funiculaire </w:t>
            </w:r>
          </w:p>
        </w:tc>
        <w:tc>
          <w:tcPr>
            <w:tcW w:w="3699" w:type="dxa"/>
          </w:tcPr>
          <w:p w:rsidR="00155195" w:rsidRDefault="005B4CBD">
            <w:r>
              <w:t>Vrai</w:t>
            </w:r>
          </w:p>
        </w:tc>
      </w:tr>
      <w:tr w:rsidR="00155195" w:rsidTr="00071EA0">
        <w:trPr>
          <w:trHeight w:val="539"/>
        </w:trPr>
        <w:tc>
          <w:tcPr>
            <w:tcW w:w="5467" w:type="dxa"/>
          </w:tcPr>
          <w:p w:rsidR="00155195" w:rsidRDefault="005B4CBD">
            <w:r>
              <w:t xml:space="preserve">On ne fait pas de césarienne devant un </w:t>
            </w:r>
            <w:proofErr w:type="spellStart"/>
            <w:r>
              <w:t>procubitus</w:t>
            </w:r>
            <w:proofErr w:type="spellEnd"/>
            <w:r>
              <w:t xml:space="preserve"> </w:t>
            </w:r>
            <w:proofErr w:type="spellStart"/>
            <w:r>
              <w:t>cordonnal</w:t>
            </w:r>
            <w:proofErr w:type="spellEnd"/>
          </w:p>
        </w:tc>
        <w:tc>
          <w:tcPr>
            <w:tcW w:w="3699" w:type="dxa"/>
          </w:tcPr>
          <w:p w:rsidR="00155195" w:rsidRDefault="005B4CBD">
            <w:r>
              <w:t>Faux (césarienne par prévention)</w:t>
            </w:r>
          </w:p>
        </w:tc>
      </w:tr>
      <w:tr w:rsidR="00155195" w:rsidTr="00071EA0">
        <w:trPr>
          <w:trHeight w:val="808"/>
        </w:trPr>
        <w:tc>
          <w:tcPr>
            <w:tcW w:w="5467" w:type="dxa"/>
          </w:tcPr>
          <w:p w:rsidR="00155195" w:rsidRDefault="005B4CBD">
            <w:r>
              <w:t>En cas de présentation par l’épaule, la souffrance fœtale est rapidement irréversible conduisant aux gestes de sauvetage</w:t>
            </w:r>
          </w:p>
        </w:tc>
        <w:tc>
          <w:tcPr>
            <w:tcW w:w="3699" w:type="dxa"/>
          </w:tcPr>
          <w:p w:rsidR="00155195" w:rsidRDefault="005B4CBD">
            <w:r>
              <w:t>Faux, présentation céphalique et césar si épaule</w:t>
            </w:r>
          </w:p>
        </w:tc>
      </w:tr>
      <w:tr w:rsidR="00155195" w:rsidTr="00071EA0">
        <w:trPr>
          <w:trHeight w:val="550"/>
        </w:trPr>
        <w:tc>
          <w:tcPr>
            <w:tcW w:w="5467" w:type="dxa"/>
          </w:tcPr>
          <w:p w:rsidR="00155195" w:rsidRDefault="005B4CBD">
            <w:r>
              <w:t xml:space="preserve">La pré éclampsie apparaît après 20 SA, PAS &gt; </w:t>
            </w:r>
            <w:proofErr w:type="gramStart"/>
            <w:r>
              <w:t>140 ,</w:t>
            </w:r>
            <w:proofErr w:type="gramEnd"/>
            <w:r>
              <w:t xml:space="preserve"> PAD &gt; 90 , protéinurie &gt; 300g/24h</w:t>
            </w:r>
          </w:p>
        </w:tc>
        <w:tc>
          <w:tcPr>
            <w:tcW w:w="3699" w:type="dxa"/>
          </w:tcPr>
          <w:p w:rsidR="00155195" w:rsidRDefault="005B4CBD">
            <w:r>
              <w:t>Faux 300mg/24H</w:t>
            </w:r>
          </w:p>
        </w:tc>
      </w:tr>
      <w:tr w:rsidR="00155195" w:rsidTr="00071EA0">
        <w:trPr>
          <w:trHeight w:val="550"/>
        </w:trPr>
        <w:tc>
          <w:tcPr>
            <w:tcW w:w="5467" w:type="dxa"/>
          </w:tcPr>
          <w:p w:rsidR="00155195" w:rsidRDefault="003311EB">
            <w:r>
              <w:t>Le t</w:t>
            </w:r>
            <w:r w:rsidR="00997C48">
              <w:t xml:space="preserve">raitement devant </w:t>
            </w:r>
            <w:r>
              <w:t>un HRP, HELLP syndrome ou une éclampsie est simplement médicamenteux</w:t>
            </w:r>
          </w:p>
        </w:tc>
        <w:tc>
          <w:tcPr>
            <w:tcW w:w="3699" w:type="dxa"/>
          </w:tcPr>
          <w:p w:rsidR="00155195" w:rsidRDefault="003311EB">
            <w:r>
              <w:t>Faux il faut faire sortir le bébé et surtout le placenta</w:t>
            </w:r>
          </w:p>
        </w:tc>
      </w:tr>
      <w:tr w:rsidR="00155195" w:rsidTr="00071EA0">
        <w:trPr>
          <w:trHeight w:val="539"/>
        </w:trPr>
        <w:tc>
          <w:tcPr>
            <w:tcW w:w="5467" w:type="dxa"/>
          </w:tcPr>
          <w:p w:rsidR="00155195" w:rsidRDefault="00DB72CC">
            <w:r>
              <w:t xml:space="preserve">La forme tardive de pré éclampsie a </w:t>
            </w:r>
            <w:r w:rsidR="00653456">
              <w:t xml:space="preserve">un </w:t>
            </w:r>
            <w:r>
              <w:t xml:space="preserve">pronostic plus sombre </w:t>
            </w:r>
            <w:r w:rsidR="00653456">
              <w:t>que la précoce</w:t>
            </w:r>
          </w:p>
        </w:tc>
        <w:tc>
          <w:tcPr>
            <w:tcW w:w="3699" w:type="dxa"/>
          </w:tcPr>
          <w:p w:rsidR="00155195" w:rsidRDefault="00653456">
            <w:r>
              <w:t>Faux c’est l’inverse</w:t>
            </w:r>
          </w:p>
        </w:tc>
      </w:tr>
      <w:tr w:rsidR="00155195" w:rsidTr="00071EA0">
        <w:trPr>
          <w:trHeight w:val="539"/>
        </w:trPr>
        <w:tc>
          <w:tcPr>
            <w:tcW w:w="5467" w:type="dxa"/>
          </w:tcPr>
          <w:p w:rsidR="00155195" w:rsidRDefault="00653456" w:rsidP="00653456">
            <w:r>
              <w:t>La forme tardive est vue lorsqu’il y a une altération initiale du réseau vasculaire maternel</w:t>
            </w:r>
          </w:p>
        </w:tc>
        <w:tc>
          <w:tcPr>
            <w:tcW w:w="3699" w:type="dxa"/>
          </w:tcPr>
          <w:p w:rsidR="00155195" w:rsidRDefault="00653456">
            <w:r>
              <w:t>Vrai</w:t>
            </w:r>
          </w:p>
        </w:tc>
      </w:tr>
      <w:tr w:rsidR="00155195" w:rsidTr="00071EA0">
        <w:trPr>
          <w:trHeight w:val="550"/>
        </w:trPr>
        <w:tc>
          <w:tcPr>
            <w:tcW w:w="5467" w:type="dxa"/>
          </w:tcPr>
          <w:p w:rsidR="00155195" w:rsidRDefault="00653456">
            <w:r>
              <w:t xml:space="preserve">Les facteurs favorisant la forme tardive sont le diabète l’HTA, l’obésité, </w:t>
            </w:r>
            <w:r w:rsidR="00071EA0">
              <w:t>l’âge maternel</w:t>
            </w:r>
          </w:p>
        </w:tc>
        <w:tc>
          <w:tcPr>
            <w:tcW w:w="3699" w:type="dxa"/>
          </w:tcPr>
          <w:p w:rsidR="00155195" w:rsidRDefault="00071EA0">
            <w:r>
              <w:t>Vrai</w:t>
            </w:r>
          </w:p>
        </w:tc>
      </w:tr>
      <w:tr w:rsidR="00155195" w:rsidTr="00071EA0">
        <w:trPr>
          <w:trHeight w:val="539"/>
        </w:trPr>
        <w:tc>
          <w:tcPr>
            <w:tcW w:w="5467" w:type="dxa"/>
          </w:tcPr>
          <w:p w:rsidR="00155195" w:rsidRDefault="00071EA0">
            <w:r>
              <w:t xml:space="preserve">Dans la forme précoce l’unité </w:t>
            </w:r>
            <w:proofErr w:type="spellStart"/>
            <w:r>
              <w:t>foeto</w:t>
            </w:r>
            <w:proofErr w:type="spellEnd"/>
            <w:r>
              <w:t xml:space="preserve"> placentaire est en relative hypoxie dès le 2</w:t>
            </w:r>
            <w:r w:rsidRPr="00071EA0">
              <w:rPr>
                <w:vertAlign w:val="superscript"/>
              </w:rPr>
              <w:t>e</w:t>
            </w:r>
            <w:r>
              <w:t xml:space="preserve"> mois</w:t>
            </w:r>
          </w:p>
        </w:tc>
        <w:tc>
          <w:tcPr>
            <w:tcW w:w="3699" w:type="dxa"/>
          </w:tcPr>
          <w:p w:rsidR="00155195" w:rsidRDefault="00071EA0">
            <w:r>
              <w:t>Faux c’est dès le 2</w:t>
            </w:r>
            <w:r w:rsidRPr="00071EA0">
              <w:rPr>
                <w:vertAlign w:val="superscript"/>
              </w:rPr>
              <w:t>e</w:t>
            </w:r>
            <w:r>
              <w:t xml:space="preserve"> trimestre</w:t>
            </w:r>
          </w:p>
        </w:tc>
      </w:tr>
      <w:tr w:rsidR="00155195" w:rsidTr="00071EA0">
        <w:trPr>
          <w:trHeight w:val="820"/>
        </w:trPr>
        <w:tc>
          <w:tcPr>
            <w:tcW w:w="5467" w:type="dxa"/>
          </w:tcPr>
          <w:p w:rsidR="00155195" w:rsidRDefault="00071EA0">
            <w:r>
              <w:t xml:space="preserve">Les signes clinique </w:t>
            </w:r>
            <w:proofErr w:type="gramStart"/>
            <w:r>
              <w:t>de la</w:t>
            </w:r>
            <w:proofErr w:type="gramEnd"/>
            <w:r>
              <w:t xml:space="preserve"> pré éclampsie sont dû à une inflammation généralisé de l’endothélium et une atteinte </w:t>
            </w:r>
            <w:proofErr w:type="spellStart"/>
            <w:r>
              <w:t>mutliviscérale</w:t>
            </w:r>
            <w:proofErr w:type="spellEnd"/>
          </w:p>
        </w:tc>
        <w:tc>
          <w:tcPr>
            <w:tcW w:w="3699" w:type="dxa"/>
          </w:tcPr>
          <w:p w:rsidR="00155195" w:rsidRDefault="00071EA0">
            <w:r>
              <w:t>Vrai</w:t>
            </w:r>
          </w:p>
        </w:tc>
      </w:tr>
      <w:tr w:rsidR="00155195" w:rsidTr="00071EA0">
        <w:trPr>
          <w:trHeight w:val="539"/>
        </w:trPr>
        <w:tc>
          <w:tcPr>
            <w:tcW w:w="5467" w:type="dxa"/>
          </w:tcPr>
          <w:p w:rsidR="00155195" w:rsidRDefault="00071EA0">
            <w:r>
              <w:t xml:space="preserve">Une HRP est un accident obstétrical ne mettant pas en jeu le pronostic fœtal et maternel  </w:t>
            </w:r>
          </w:p>
        </w:tc>
        <w:tc>
          <w:tcPr>
            <w:tcW w:w="3699" w:type="dxa"/>
          </w:tcPr>
          <w:p w:rsidR="00155195" w:rsidRDefault="00071EA0">
            <w:r>
              <w:t>Faux morbidité maternel et mortalité fœtal élevées</w:t>
            </w:r>
          </w:p>
        </w:tc>
      </w:tr>
      <w:tr w:rsidR="00155195" w:rsidTr="00071EA0">
        <w:trPr>
          <w:trHeight w:val="539"/>
        </w:trPr>
        <w:tc>
          <w:tcPr>
            <w:tcW w:w="5467" w:type="dxa"/>
          </w:tcPr>
          <w:p w:rsidR="00155195" w:rsidRDefault="00071EA0">
            <w:r>
              <w:t>Le HRP est souvent la conséquence d’une complication d’une toxémie gravidique sévère</w:t>
            </w:r>
          </w:p>
        </w:tc>
        <w:tc>
          <w:tcPr>
            <w:tcW w:w="3699" w:type="dxa"/>
          </w:tcPr>
          <w:p w:rsidR="00155195" w:rsidRDefault="00071EA0">
            <w:r>
              <w:t xml:space="preserve">Vrai </w:t>
            </w:r>
          </w:p>
        </w:tc>
      </w:tr>
      <w:tr w:rsidR="00155195" w:rsidTr="00071EA0">
        <w:trPr>
          <w:trHeight w:val="269"/>
        </w:trPr>
        <w:tc>
          <w:tcPr>
            <w:tcW w:w="5467" w:type="dxa"/>
          </w:tcPr>
          <w:p w:rsidR="00155195" w:rsidRDefault="00071EA0">
            <w:r>
              <w:t>Le risque de l’HRP est un décollement du cordon ombilical</w:t>
            </w:r>
          </w:p>
        </w:tc>
        <w:tc>
          <w:tcPr>
            <w:tcW w:w="3699" w:type="dxa"/>
          </w:tcPr>
          <w:p w:rsidR="00155195" w:rsidRDefault="00071EA0">
            <w:r>
              <w:t xml:space="preserve">Faux du placenta </w:t>
            </w:r>
          </w:p>
        </w:tc>
      </w:tr>
      <w:tr w:rsidR="00155195" w:rsidTr="00071EA0">
        <w:trPr>
          <w:trHeight w:val="539"/>
        </w:trPr>
        <w:tc>
          <w:tcPr>
            <w:tcW w:w="5467" w:type="dxa"/>
          </w:tcPr>
          <w:p w:rsidR="00155195" w:rsidRDefault="00071EA0">
            <w:r>
              <w:t xml:space="preserve">L’HRP n’entraine jamais une interruption des échanges </w:t>
            </w:r>
            <w:proofErr w:type="spellStart"/>
            <w:r>
              <w:t>foeto</w:t>
            </w:r>
            <w:proofErr w:type="spellEnd"/>
            <w:r>
              <w:t xml:space="preserve"> placentaires</w:t>
            </w:r>
          </w:p>
        </w:tc>
        <w:tc>
          <w:tcPr>
            <w:tcW w:w="3699" w:type="dxa"/>
          </w:tcPr>
          <w:p w:rsidR="00155195" w:rsidRDefault="00071EA0">
            <w:r>
              <w:t>Faux ca les interrompt</w:t>
            </w:r>
          </w:p>
        </w:tc>
      </w:tr>
      <w:tr w:rsidR="00155195" w:rsidTr="00071EA0">
        <w:trPr>
          <w:trHeight w:val="539"/>
        </w:trPr>
        <w:tc>
          <w:tcPr>
            <w:tcW w:w="5467" w:type="dxa"/>
          </w:tcPr>
          <w:p w:rsidR="00155195" w:rsidRDefault="00071EA0">
            <w:r>
              <w:t>L’HTA gravidique, le tabagisme, les dépassements de termes sont des facteurs de risque d’HRP</w:t>
            </w:r>
          </w:p>
        </w:tc>
        <w:tc>
          <w:tcPr>
            <w:tcW w:w="3699" w:type="dxa"/>
          </w:tcPr>
          <w:p w:rsidR="00155195" w:rsidRDefault="00071EA0">
            <w:r>
              <w:t>Vrai</w:t>
            </w:r>
          </w:p>
        </w:tc>
      </w:tr>
      <w:tr w:rsidR="00155195" w:rsidTr="00071EA0">
        <w:trPr>
          <w:trHeight w:val="550"/>
        </w:trPr>
        <w:tc>
          <w:tcPr>
            <w:tcW w:w="5467" w:type="dxa"/>
          </w:tcPr>
          <w:p w:rsidR="00155195" w:rsidRDefault="00071EA0">
            <w:r>
              <w:t>La multiparité, les carences nutritionnelles, les anomalies funiculaires sont des facteurs de risque de l’HRP</w:t>
            </w:r>
          </w:p>
        </w:tc>
        <w:tc>
          <w:tcPr>
            <w:tcW w:w="3699" w:type="dxa"/>
          </w:tcPr>
          <w:p w:rsidR="00155195" w:rsidRDefault="00071EA0">
            <w:r>
              <w:t xml:space="preserve">Faux c’est la </w:t>
            </w:r>
            <w:proofErr w:type="spellStart"/>
            <w:r>
              <w:t>nuliparité</w:t>
            </w:r>
            <w:proofErr w:type="spellEnd"/>
            <w:r>
              <w:t xml:space="preserve"> les autres sont bien des facteurs de risque</w:t>
            </w:r>
          </w:p>
        </w:tc>
      </w:tr>
      <w:tr w:rsidR="00155195" w:rsidTr="00071EA0">
        <w:trPr>
          <w:trHeight w:val="269"/>
        </w:trPr>
        <w:tc>
          <w:tcPr>
            <w:tcW w:w="5467" w:type="dxa"/>
          </w:tcPr>
          <w:p w:rsidR="00155195" w:rsidRDefault="00071EA0">
            <w:r>
              <w:lastRenderedPageBreak/>
              <w:t>La lésion de base de l’HRP est l’hématome décidual basal</w:t>
            </w:r>
          </w:p>
        </w:tc>
        <w:tc>
          <w:tcPr>
            <w:tcW w:w="3699" w:type="dxa"/>
          </w:tcPr>
          <w:p w:rsidR="00155195" w:rsidRDefault="00071EA0">
            <w:r>
              <w:t>Vrai</w:t>
            </w:r>
          </w:p>
        </w:tc>
      </w:tr>
      <w:tr w:rsidR="00155195" w:rsidTr="00071EA0">
        <w:trPr>
          <w:trHeight w:val="832"/>
        </w:trPr>
        <w:tc>
          <w:tcPr>
            <w:tcW w:w="5467" w:type="dxa"/>
          </w:tcPr>
          <w:p w:rsidR="00155195" w:rsidRDefault="00071EA0">
            <w:r>
              <w:t xml:space="preserve">On peut observer une apoplexie utéro placentaire dans un HRP si l’utérus est bleu, </w:t>
            </w:r>
            <w:proofErr w:type="spellStart"/>
            <w:r>
              <w:t>échymotique</w:t>
            </w:r>
            <w:proofErr w:type="spellEnd"/>
            <w:r>
              <w:t xml:space="preserve"> étendu aux annexes et au péritoine</w:t>
            </w:r>
          </w:p>
        </w:tc>
        <w:tc>
          <w:tcPr>
            <w:tcW w:w="3699" w:type="dxa"/>
          </w:tcPr>
          <w:p w:rsidR="00155195" w:rsidRDefault="00071EA0">
            <w:r>
              <w:t>Vrai</w:t>
            </w:r>
          </w:p>
        </w:tc>
      </w:tr>
    </w:tbl>
    <w:p w:rsidR="00405327" w:rsidRDefault="00405327"/>
    <w:tbl>
      <w:tblPr>
        <w:tblStyle w:val="Grilledutableau"/>
        <w:tblW w:w="0" w:type="auto"/>
        <w:tblLook w:val="04A0"/>
      </w:tblPr>
      <w:tblGrid>
        <w:gridCol w:w="5495"/>
        <w:gridCol w:w="3717"/>
      </w:tblGrid>
      <w:tr w:rsidR="00071EA0" w:rsidTr="00071EA0">
        <w:tc>
          <w:tcPr>
            <w:tcW w:w="5495" w:type="dxa"/>
          </w:tcPr>
          <w:p w:rsidR="00071EA0" w:rsidRDefault="00071EA0">
            <w:r>
              <w:t xml:space="preserve">Dans l’HRP, en périphérie du caillot on peut voir un infiltrat leucocytaire et une réaction </w:t>
            </w:r>
            <w:proofErr w:type="spellStart"/>
            <w:r>
              <w:t>macrophagienne</w:t>
            </w:r>
            <w:proofErr w:type="spellEnd"/>
          </w:p>
        </w:tc>
        <w:tc>
          <w:tcPr>
            <w:tcW w:w="3717" w:type="dxa"/>
          </w:tcPr>
          <w:p w:rsidR="00071EA0" w:rsidRDefault="00071EA0">
            <w:r>
              <w:t>Vrai</w:t>
            </w:r>
          </w:p>
        </w:tc>
      </w:tr>
      <w:tr w:rsidR="00071EA0" w:rsidTr="00071EA0">
        <w:tc>
          <w:tcPr>
            <w:tcW w:w="5495" w:type="dxa"/>
          </w:tcPr>
          <w:p w:rsidR="00071EA0" w:rsidRDefault="00071EA0">
            <w:r>
              <w:t xml:space="preserve">Dans 70 à 80% des HRP, l’ouverture de l’hématome dans la chambre </w:t>
            </w:r>
            <w:proofErr w:type="spellStart"/>
            <w:r>
              <w:t>intervilleuse</w:t>
            </w:r>
            <w:proofErr w:type="spellEnd"/>
            <w:r>
              <w:t xml:space="preserve"> entraine une défibrination locale + ou - intense</w:t>
            </w:r>
          </w:p>
        </w:tc>
        <w:tc>
          <w:tcPr>
            <w:tcW w:w="3717" w:type="dxa"/>
          </w:tcPr>
          <w:p w:rsidR="00071EA0" w:rsidRDefault="00071EA0">
            <w:r>
              <w:t>Faux 30 à 40%</w:t>
            </w:r>
          </w:p>
        </w:tc>
      </w:tr>
      <w:tr w:rsidR="00071EA0" w:rsidTr="00071EA0">
        <w:tc>
          <w:tcPr>
            <w:tcW w:w="5495" w:type="dxa"/>
          </w:tcPr>
          <w:p w:rsidR="00071EA0" w:rsidRDefault="00071EA0">
            <w:r>
              <w:t>Dans l’HRP le pronostic fœtal est rarement mis en cause tandis que celui de la mère l’est (30 à 50% de mortalité)</w:t>
            </w:r>
          </w:p>
        </w:tc>
        <w:tc>
          <w:tcPr>
            <w:tcW w:w="3717" w:type="dxa"/>
          </w:tcPr>
          <w:p w:rsidR="00071EA0" w:rsidRDefault="00071EA0">
            <w:r>
              <w:t>Faux c’est l’inverse</w:t>
            </w:r>
          </w:p>
        </w:tc>
      </w:tr>
      <w:tr w:rsidR="00071EA0" w:rsidTr="00071EA0">
        <w:tc>
          <w:tcPr>
            <w:tcW w:w="5495" w:type="dxa"/>
          </w:tcPr>
          <w:p w:rsidR="00071EA0" w:rsidRDefault="00071EA0">
            <w:r>
              <w:t>Un placenta est dit praevia lorsqu’il s’insert en totalité ou en partie sur le fond utérin</w:t>
            </w:r>
          </w:p>
        </w:tc>
        <w:tc>
          <w:tcPr>
            <w:tcW w:w="3717" w:type="dxa"/>
          </w:tcPr>
          <w:p w:rsidR="00071EA0" w:rsidRDefault="00071EA0">
            <w:r>
              <w:t>Faux c’est sur le segment inférieur</w:t>
            </w:r>
          </w:p>
        </w:tc>
      </w:tr>
      <w:tr w:rsidR="00071EA0" w:rsidTr="00071EA0">
        <w:tc>
          <w:tcPr>
            <w:tcW w:w="5495" w:type="dxa"/>
          </w:tcPr>
          <w:p w:rsidR="00071EA0" w:rsidRDefault="00071EA0">
            <w:r>
              <w:t>Le risque du placenta praevia lors des contractions utérines est un décollement partiel entrainant une hémorragie</w:t>
            </w:r>
          </w:p>
        </w:tc>
        <w:tc>
          <w:tcPr>
            <w:tcW w:w="3717" w:type="dxa"/>
          </w:tcPr>
          <w:p w:rsidR="00071EA0" w:rsidRDefault="00071EA0">
            <w:r>
              <w:t>Vrai</w:t>
            </w:r>
          </w:p>
        </w:tc>
      </w:tr>
      <w:tr w:rsidR="00071EA0" w:rsidTr="00071EA0">
        <w:tc>
          <w:tcPr>
            <w:tcW w:w="5495" w:type="dxa"/>
          </w:tcPr>
          <w:p w:rsidR="00071EA0" w:rsidRDefault="00071EA0">
            <w:r>
              <w:t>Le diagnostique du placenta praevia se fait le plus souvent devant une clinique évidente</w:t>
            </w:r>
          </w:p>
        </w:tc>
        <w:tc>
          <w:tcPr>
            <w:tcW w:w="3717" w:type="dxa"/>
          </w:tcPr>
          <w:p w:rsidR="00071EA0" w:rsidRDefault="00071EA0">
            <w:r>
              <w:t>Faux c’est par l’échographie qu’ils sont le plus souvent diagnostiqués</w:t>
            </w:r>
          </w:p>
        </w:tc>
      </w:tr>
      <w:tr w:rsidR="00071EA0" w:rsidTr="00071EA0">
        <w:tc>
          <w:tcPr>
            <w:tcW w:w="5495" w:type="dxa"/>
          </w:tcPr>
          <w:p w:rsidR="00071EA0" w:rsidRDefault="00071EA0" w:rsidP="00071EA0">
            <w:r>
              <w:t>Le diagnostique peut être fait en post partum lors de l’étude du placenta devant un petit coté des membranes inférieur à 3,5cm</w:t>
            </w:r>
          </w:p>
        </w:tc>
        <w:tc>
          <w:tcPr>
            <w:tcW w:w="3717" w:type="dxa"/>
          </w:tcPr>
          <w:p w:rsidR="00071EA0" w:rsidRDefault="00071EA0">
            <w:r>
              <w:t>Faux &lt; 2cm</w:t>
            </w:r>
          </w:p>
        </w:tc>
      </w:tr>
      <w:tr w:rsidR="00071EA0" w:rsidTr="00071EA0">
        <w:tc>
          <w:tcPr>
            <w:tcW w:w="5495" w:type="dxa"/>
          </w:tcPr>
          <w:p w:rsidR="00071EA0" w:rsidRDefault="00071EA0">
            <w:r>
              <w:t xml:space="preserve">La fréquence du p praevia augmente avec la multiparité, un utérus cicatriciel, une grossesse gémellaire, l’obésité </w:t>
            </w:r>
          </w:p>
        </w:tc>
        <w:tc>
          <w:tcPr>
            <w:tcW w:w="3717" w:type="dxa"/>
          </w:tcPr>
          <w:p w:rsidR="00071EA0" w:rsidRDefault="00071EA0">
            <w:r>
              <w:t>Faux pas l’obésité</w:t>
            </w:r>
          </w:p>
        </w:tc>
      </w:tr>
      <w:tr w:rsidR="00071EA0" w:rsidTr="00071EA0">
        <w:tc>
          <w:tcPr>
            <w:tcW w:w="5495" w:type="dxa"/>
          </w:tcPr>
          <w:p w:rsidR="00071EA0" w:rsidRDefault="00071EA0">
            <w:r>
              <w:t>Le placenta praevia peut être du à une implantation primitive au niveau du segment inférieur ou secondaire par extension progressive vers le segment inférieur</w:t>
            </w:r>
          </w:p>
        </w:tc>
        <w:tc>
          <w:tcPr>
            <w:tcW w:w="3717" w:type="dxa"/>
          </w:tcPr>
          <w:p w:rsidR="00071EA0" w:rsidRDefault="00071EA0">
            <w:r>
              <w:t>vrai</w:t>
            </w:r>
          </w:p>
        </w:tc>
      </w:tr>
      <w:tr w:rsidR="00071EA0" w:rsidTr="00071EA0">
        <w:tc>
          <w:tcPr>
            <w:tcW w:w="5495" w:type="dxa"/>
          </w:tcPr>
          <w:p w:rsidR="00071EA0" w:rsidRDefault="00071EA0">
            <w:r>
              <w:t>Les 3 risques principaux du p p</w:t>
            </w:r>
            <w:r w:rsidR="00941BF8">
              <w:t>raevia sont la pré</w:t>
            </w:r>
            <w:r>
              <w:t>ma</w:t>
            </w:r>
            <w:r w:rsidR="00941BF8">
              <w:t>turité</w:t>
            </w:r>
            <w:r>
              <w:t>, l’hypoxie, et le traumatisme obstétrical</w:t>
            </w:r>
          </w:p>
        </w:tc>
        <w:tc>
          <w:tcPr>
            <w:tcW w:w="3717" w:type="dxa"/>
          </w:tcPr>
          <w:p w:rsidR="00071EA0" w:rsidRDefault="00071EA0">
            <w:r>
              <w:t>vrai</w:t>
            </w:r>
          </w:p>
        </w:tc>
      </w:tr>
      <w:tr w:rsidR="00071EA0" w:rsidTr="00071EA0">
        <w:tc>
          <w:tcPr>
            <w:tcW w:w="5495" w:type="dxa"/>
          </w:tcPr>
          <w:p w:rsidR="00071EA0" w:rsidRDefault="00071EA0">
            <w:r>
              <w:t>En cas de placenta praevia central (placenta inséré sur le col) une hémorragie peut être provoquée par un rapport sexuel voire par des touchers vaginaux</w:t>
            </w:r>
          </w:p>
        </w:tc>
        <w:tc>
          <w:tcPr>
            <w:tcW w:w="3717" w:type="dxa"/>
          </w:tcPr>
          <w:p w:rsidR="00071EA0" w:rsidRDefault="00071EA0">
            <w:r>
              <w:t>vrai</w:t>
            </w:r>
          </w:p>
        </w:tc>
      </w:tr>
      <w:tr w:rsidR="00071EA0" w:rsidTr="00071EA0">
        <w:tc>
          <w:tcPr>
            <w:tcW w:w="5495" w:type="dxa"/>
          </w:tcPr>
          <w:p w:rsidR="00071EA0" w:rsidRDefault="00071EA0">
            <w:r>
              <w:t>La prise en charge du placenta praevia nécessite une maternité de niveau 3</w:t>
            </w:r>
          </w:p>
        </w:tc>
        <w:tc>
          <w:tcPr>
            <w:tcW w:w="3717" w:type="dxa"/>
          </w:tcPr>
          <w:p w:rsidR="00071EA0" w:rsidRDefault="00071EA0">
            <w:r>
              <w:t>vrai</w:t>
            </w:r>
          </w:p>
        </w:tc>
      </w:tr>
      <w:tr w:rsidR="00071EA0" w:rsidTr="00071EA0">
        <w:tc>
          <w:tcPr>
            <w:tcW w:w="5495" w:type="dxa"/>
          </w:tcPr>
          <w:p w:rsidR="00071EA0" w:rsidRDefault="00941BF8">
            <w:r>
              <w:t xml:space="preserve">Le placenta a le même caryotype que le </w:t>
            </w:r>
            <w:proofErr w:type="spellStart"/>
            <w:r>
              <w:t>foetus</w:t>
            </w:r>
            <w:proofErr w:type="spellEnd"/>
          </w:p>
        </w:tc>
        <w:tc>
          <w:tcPr>
            <w:tcW w:w="3717" w:type="dxa"/>
          </w:tcPr>
          <w:p w:rsidR="00071EA0" w:rsidRDefault="00941BF8">
            <w:r>
              <w:t>Vrai</w:t>
            </w:r>
          </w:p>
        </w:tc>
      </w:tr>
      <w:tr w:rsidR="00071EA0" w:rsidTr="00071EA0">
        <w:tc>
          <w:tcPr>
            <w:tcW w:w="5495" w:type="dxa"/>
          </w:tcPr>
          <w:p w:rsidR="00071EA0" w:rsidRDefault="00941BF8">
            <w:r>
              <w:t>Dans la monosomie (45, X0) les villosités du placenta sont hypertrophiques et œdémateuses</w:t>
            </w:r>
          </w:p>
        </w:tc>
        <w:tc>
          <w:tcPr>
            <w:tcW w:w="3717" w:type="dxa"/>
          </w:tcPr>
          <w:p w:rsidR="00071EA0" w:rsidRDefault="00941BF8">
            <w:r>
              <w:t>Faux elles sont dystrophiques</w:t>
            </w:r>
          </w:p>
        </w:tc>
      </w:tr>
      <w:tr w:rsidR="00071EA0" w:rsidTr="00071EA0">
        <w:tc>
          <w:tcPr>
            <w:tcW w:w="5495" w:type="dxa"/>
          </w:tcPr>
          <w:p w:rsidR="00071EA0" w:rsidRDefault="00941BF8">
            <w:r>
              <w:t>Une monosomie 45</w:t>
            </w:r>
            <w:proofErr w:type="gramStart"/>
            <w:r>
              <w:t>,XO</w:t>
            </w:r>
            <w:proofErr w:type="gramEnd"/>
            <w:r>
              <w:t xml:space="preserve"> peut entrainer une fausse couche spontanée</w:t>
            </w:r>
          </w:p>
        </w:tc>
        <w:tc>
          <w:tcPr>
            <w:tcW w:w="3717" w:type="dxa"/>
          </w:tcPr>
          <w:p w:rsidR="00071EA0" w:rsidRDefault="00941BF8">
            <w:r>
              <w:t>vrai</w:t>
            </w:r>
          </w:p>
        </w:tc>
      </w:tr>
      <w:tr w:rsidR="00071EA0" w:rsidTr="00071EA0">
        <w:tc>
          <w:tcPr>
            <w:tcW w:w="5495" w:type="dxa"/>
          </w:tcPr>
          <w:p w:rsidR="00071EA0" w:rsidRDefault="00941BF8">
            <w:r>
              <w:t>Il existe des formes peu sévère de monosomie où le bébé survie : syndrome de Turner</w:t>
            </w:r>
          </w:p>
        </w:tc>
        <w:tc>
          <w:tcPr>
            <w:tcW w:w="3717" w:type="dxa"/>
          </w:tcPr>
          <w:p w:rsidR="00071EA0" w:rsidRDefault="00941BF8">
            <w:r>
              <w:t>Vrai</w:t>
            </w:r>
          </w:p>
        </w:tc>
      </w:tr>
      <w:tr w:rsidR="00071EA0" w:rsidTr="00071EA0">
        <w:tc>
          <w:tcPr>
            <w:tcW w:w="5495" w:type="dxa"/>
          </w:tcPr>
          <w:p w:rsidR="00071EA0" w:rsidRDefault="00941BF8">
            <w:r>
              <w:t xml:space="preserve">Un bébé trisomique 18 présente une hypotrophie </w:t>
            </w:r>
            <w:proofErr w:type="spellStart"/>
            <w:r>
              <w:t>foetoplacentaire</w:t>
            </w:r>
            <w:proofErr w:type="spellEnd"/>
            <w:r>
              <w:t xml:space="preserve"> avec souvent 2 veines ombilicales</w:t>
            </w:r>
          </w:p>
        </w:tc>
        <w:tc>
          <w:tcPr>
            <w:tcW w:w="3717" w:type="dxa"/>
          </w:tcPr>
          <w:p w:rsidR="00071EA0" w:rsidRDefault="00941BF8">
            <w:r>
              <w:t>Faux, 1 artère ombilicale unique</w:t>
            </w:r>
          </w:p>
        </w:tc>
      </w:tr>
      <w:tr w:rsidR="00071EA0" w:rsidTr="00071EA0">
        <w:tc>
          <w:tcPr>
            <w:tcW w:w="5495" w:type="dxa"/>
          </w:tcPr>
          <w:p w:rsidR="00071EA0" w:rsidRDefault="00941BF8">
            <w:r>
              <w:t>Les triploïdies ou môles partielles sont des accidents fréquents qui peuvent évoluer jusqu’au 1</w:t>
            </w:r>
            <w:r w:rsidRPr="00941BF8">
              <w:rPr>
                <w:vertAlign w:val="superscript"/>
              </w:rPr>
              <w:t>er</w:t>
            </w:r>
            <w:r>
              <w:t xml:space="preserve"> trimestre inclus</w:t>
            </w:r>
          </w:p>
        </w:tc>
        <w:tc>
          <w:tcPr>
            <w:tcW w:w="3717" w:type="dxa"/>
          </w:tcPr>
          <w:p w:rsidR="00071EA0" w:rsidRDefault="00941BF8">
            <w:r>
              <w:t>Faux, 2</w:t>
            </w:r>
            <w:r w:rsidRPr="00941BF8">
              <w:rPr>
                <w:vertAlign w:val="superscript"/>
              </w:rPr>
              <w:t>ème</w:t>
            </w:r>
            <w:r>
              <w:t xml:space="preserve"> et 3</w:t>
            </w:r>
            <w:r w:rsidRPr="00941BF8">
              <w:rPr>
                <w:vertAlign w:val="superscript"/>
              </w:rPr>
              <w:t>ème</w:t>
            </w:r>
            <w:r>
              <w:t xml:space="preserve"> trimestres</w:t>
            </w:r>
          </w:p>
        </w:tc>
      </w:tr>
      <w:tr w:rsidR="00071EA0" w:rsidTr="00071EA0">
        <w:tc>
          <w:tcPr>
            <w:tcW w:w="5495" w:type="dxa"/>
          </w:tcPr>
          <w:p w:rsidR="00071EA0" w:rsidRDefault="00941BF8">
            <w:r>
              <w:t>Concernant les môles partielles, le placenta est de type tempête de neige</w:t>
            </w:r>
            <w:r w:rsidR="00FD6C11">
              <w:t xml:space="preserve"> à l’écho</w:t>
            </w:r>
          </w:p>
        </w:tc>
        <w:tc>
          <w:tcPr>
            <w:tcW w:w="3717" w:type="dxa"/>
          </w:tcPr>
          <w:p w:rsidR="00071EA0" w:rsidRDefault="00941BF8">
            <w:r>
              <w:t>Vrai</w:t>
            </w:r>
          </w:p>
        </w:tc>
      </w:tr>
      <w:tr w:rsidR="00071EA0" w:rsidTr="00071EA0">
        <w:tc>
          <w:tcPr>
            <w:tcW w:w="5495" w:type="dxa"/>
          </w:tcPr>
          <w:p w:rsidR="00071EA0" w:rsidRDefault="0008632F">
            <w:r>
              <w:t>Devant une môle incomplète, il faut procéder à un curetage, surveiller les béta-</w:t>
            </w:r>
            <w:proofErr w:type="spellStart"/>
            <w:r>
              <w:t>hCG</w:t>
            </w:r>
            <w:proofErr w:type="spellEnd"/>
            <w:r>
              <w:t xml:space="preserve"> et parfois faire une chimiothérapie</w:t>
            </w:r>
          </w:p>
        </w:tc>
        <w:tc>
          <w:tcPr>
            <w:tcW w:w="3717" w:type="dxa"/>
          </w:tcPr>
          <w:p w:rsidR="00071EA0" w:rsidRDefault="0008632F">
            <w:r>
              <w:t>Vrai</w:t>
            </w:r>
          </w:p>
        </w:tc>
      </w:tr>
      <w:tr w:rsidR="00071EA0" w:rsidTr="00071EA0">
        <w:tc>
          <w:tcPr>
            <w:tcW w:w="5495" w:type="dxa"/>
          </w:tcPr>
          <w:p w:rsidR="00071EA0" w:rsidRDefault="0008632F">
            <w:r>
              <w:lastRenderedPageBreak/>
              <w:t xml:space="preserve">La môle </w:t>
            </w:r>
            <w:proofErr w:type="spellStart"/>
            <w:r>
              <w:t>hydatiforme</w:t>
            </w:r>
            <w:proofErr w:type="spellEnd"/>
            <w:r>
              <w:t xml:space="preserve"> (incomplète), présente des villosités dentelées</w:t>
            </w:r>
          </w:p>
        </w:tc>
        <w:tc>
          <w:tcPr>
            <w:tcW w:w="3717" w:type="dxa"/>
          </w:tcPr>
          <w:p w:rsidR="00071EA0" w:rsidRDefault="0008632F">
            <w:r>
              <w:t xml:space="preserve">Faux, </w:t>
            </w:r>
            <w:proofErr w:type="spellStart"/>
            <w:r>
              <w:t>hydatiforme</w:t>
            </w:r>
            <w:proofErr w:type="spellEnd"/>
            <w:r>
              <w:t xml:space="preserve"> = complète</w:t>
            </w:r>
          </w:p>
        </w:tc>
      </w:tr>
      <w:tr w:rsidR="00071EA0" w:rsidTr="00071EA0">
        <w:tc>
          <w:tcPr>
            <w:tcW w:w="5495" w:type="dxa"/>
          </w:tcPr>
          <w:p w:rsidR="00071EA0" w:rsidRDefault="0008632F">
            <w:r>
              <w:t xml:space="preserve">La môle </w:t>
            </w:r>
            <w:proofErr w:type="spellStart"/>
            <w:r>
              <w:t>hydatiforme</w:t>
            </w:r>
            <w:proofErr w:type="spellEnd"/>
            <w:r>
              <w:t xml:space="preserve"> peut se compliquer en môle invasive</w:t>
            </w:r>
          </w:p>
        </w:tc>
        <w:tc>
          <w:tcPr>
            <w:tcW w:w="3717" w:type="dxa"/>
          </w:tcPr>
          <w:p w:rsidR="00071EA0" w:rsidRDefault="0008632F">
            <w:r>
              <w:t>Vrai</w:t>
            </w:r>
          </w:p>
        </w:tc>
      </w:tr>
      <w:tr w:rsidR="00071EA0" w:rsidTr="00071EA0">
        <w:tc>
          <w:tcPr>
            <w:tcW w:w="5495" w:type="dxa"/>
          </w:tcPr>
          <w:p w:rsidR="00071EA0" w:rsidRDefault="0008632F">
            <w:r>
              <w:t>Dans un placenta, des vésicules en aspect « grappe de raisin » sont caractéristiques d’une môle complète</w:t>
            </w:r>
          </w:p>
        </w:tc>
        <w:tc>
          <w:tcPr>
            <w:tcW w:w="3717" w:type="dxa"/>
          </w:tcPr>
          <w:p w:rsidR="00071EA0" w:rsidRDefault="0008632F">
            <w:r>
              <w:t>Vrai</w:t>
            </w:r>
          </w:p>
        </w:tc>
      </w:tr>
      <w:tr w:rsidR="00071EA0" w:rsidTr="00071EA0">
        <w:tc>
          <w:tcPr>
            <w:tcW w:w="5495" w:type="dxa"/>
          </w:tcPr>
          <w:p w:rsidR="00071EA0" w:rsidRDefault="0008632F">
            <w:r>
              <w:t>La môle partielle résulte d’une fécondation d’un ovocyte sans noyau par 2 spermatozoïdes</w:t>
            </w:r>
          </w:p>
        </w:tc>
        <w:tc>
          <w:tcPr>
            <w:tcW w:w="3717" w:type="dxa"/>
          </w:tcPr>
          <w:p w:rsidR="00071EA0" w:rsidRDefault="0008632F">
            <w:r>
              <w:t>Faux, ovocyte avec noyau !</w:t>
            </w:r>
          </w:p>
        </w:tc>
      </w:tr>
      <w:tr w:rsidR="00071EA0" w:rsidTr="00071EA0">
        <w:tc>
          <w:tcPr>
            <w:tcW w:w="5495" w:type="dxa"/>
          </w:tcPr>
          <w:p w:rsidR="00071EA0" w:rsidRDefault="0008632F">
            <w:r>
              <w:t>Une môle complète est diagnostiquée tardivement devant des saignements vaginaux</w:t>
            </w:r>
          </w:p>
        </w:tc>
        <w:tc>
          <w:tcPr>
            <w:tcW w:w="3717" w:type="dxa"/>
          </w:tcPr>
          <w:p w:rsidR="00071EA0" w:rsidRDefault="0008632F">
            <w:r>
              <w:t xml:space="preserve">Faux, </w:t>
            </w:r>
            <w:proofErr w:type="spellStart"/>
            <w:r>
              <w:t>diag</w:t>
            </w:r>
            <w:proofErr w:type="spellEnd"/>
            <w:r>
              <w:t xml:space="preserve"> au 1</w:t>
            </w:r>
            <w:r w:rsidRPr="0008632F">
              <w:rPr>
                <w:vertAlign w:val="superscript"/>
              </w:rPr>
              <w:t>er</w:t>
            </w:r>
            <w:r>
              <w:t xml:space="preserve"> trimestre devant signes écho</w:t>
            </w:r>
          </w:p>
        </w:tc>
      </w:tr>
      <w:tr w:rsidR="00071EA0" w:rsidTr="00071EA0">
        <w:tc>
          <w:tcPr>
            <w:tcW w:w="5495" w:type="dxa"/>
          </w:tcPr>
          <w:p w:rsidR="00071EA0" w:rsidRDefault="0008632F">
            <w:r>
              <w:t>Une môle partielle est diagnostiquée dès les premières semaines d’aménorrhées devant des signes échographiques évocateurs</w:t>
            </w:r>
          </w:p>
        </w:tc>
        <w:tc>
          <w:tcPr>
            <w:tcW w:w="3717" w:type="dxa"/>
          </w:tcPr>
          <w:p w:rsidR="00071EA0" w:rsidRDefault="0008632F">
            <w:r>
              <w:t xml:space="preserve">Faux, </w:t>
            </w:r>
            <w:proofErr w:type="spellStart"/>
            <w:r>
              <w:t>diag</w:t>
            </w:r>
            <w:proofErr w:type="spellEnd"/>
            <w:r>
              <w:t xml:space="preserve"> plus tardif par des saignements vaginaux</w:t>
            </w:r>
          </w:p>
        </w:tc>
      </w:tr>
      <w:tr w:rsidR="00071EA0" w:rsidTr="00071EA0">
        <w:tc>
          <w:tcPr>
            <w:tcW w:w="5495" w:type="dxa"/>
          </w:tcPr>
          <w:p w:rsidR="00071EA0" w:rsidRDefault="0008632F">
            <w:r>
              <w:t xml:space="preserve">Le </w:t>
            </w:r>
            <w:proofErr w:type="spellStart"/>
            <w:r>
              <w:t>choriocarcinome</w:t>
            </w:r>
            <w:proofErr w:type="spellEnd"/>
            <w:r>
              <w:t xml:space="preserve"> est une tumeur hautement maligne qui entraine une augmentation du taux de </w:t>
            </w:r>
            <w:r>
              <w:rPr>
                <w:rFonts w:cstheme="minorHAnsi"/>
              </w:rPr>
              <w:t>β</w:t>
            </w:r>
            <w:r>
              <w:t>-</w:t>
            </w:r>
            <w:proofErr w:type="spellStart"/>
            <w:r>
              <w:t>hCG</w:t>
            </w:r>
            <w:proofErr w:type="spellEnd"/>
          </w:p>
        </w:tc>
        <w:tc>
          <w:tcPr>
            <w:tcW w:w="3717" w:type="dxa"/>
          </w:tcPr>
          <w:p w:rsidR="00071EA0" w:rsidRDefault="0008632F">
            <w:r>
              <w:t xml:space="preserve">Faux pas de </w:t>
            </w:r>
            <w:proofErr w:type="spellStart"/>
            <w:r>
              <w:t>modif</w:t>
            </w:r>
            <w:proofErr w:type="spellEnd"/>
            <w:r>
              <w:t xml:space="preserve"> de la beta </w:t>
            </w:r>
            <w:proofErr w:type="spellStart"/>
            <w:r>
              <w:t>hCG</w:t>
            </w:r>
            <w:proofErr w:type="spellEnd"/>
          </w:p>
        </w:tc>
      </w:tr>
      <w:tr w:rsidR="00071EA0" w:rsidTr="00071EA0">
        <w:tc>
          <w:tcPr>
            <w:tcW w:w="5495" w:type="dxa"/>
          </w:tcPr>
          <w:p w:rsidR="00071EA0" w:rsidRDefault="0008632F">
            <w:r>
              <w:t>La mosaïque confinée au placenta est une discordance entre le caryotype maternel et placentaire</w:t>
            </w:r>
          </w:p>
        </w:tc>
        <w:tc>
          <w:tcPr>
            <w:tcW w:w="3717" w:type="dxa"/>
          </w:tcPr>
          <w:p w:rsidR="00071EA0" w:rsidRDefault="0008632F">
            <w:r>
              <w:t xml:space="preserve">Faux, caryotype fœtal </w:t>
            </w:r>
          </w:p>
        </w:tc>
      </w:tr>
    </w:tbl>
    <w:p w:rsidR="00071EA0" w:rsidRDefault="00071EA0"/>
    <w:sectPr w:rsidR="00071EA0" w:rsidSect="004053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155195"/>
    <w:rsid w:val="00071EA0"/>
    <w:rsid w:val="0008632F"/>
    <w:rsid w:val="00155195"/>
    <w:rsid w:val="003311EB"/>
    <w:rsid w:val="003E144B"/>
    <w:rsid w:val="00405327"/>
    <w:rsid w:val="00453153"/>
    <w:rsid w:val="005B4CBD"/>
    <w:rsid w:val="00653456"/>
    <w:rsid w:val="00941BF8"/>
    <w:rsid w:val="00997C48"/>
    <w:rsid w:val="00DB72CC"/>
    <w:rsid w:val="00F10F9F"/>
    <w:rsid w:val="00FA0F6A"/>
    <w:rsid w:val="00FD6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32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551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1373</Words>
  <Characters>7557</Characters>
  <Application>Microsoft Office Word</Application>
  <DocSecurity>0</DocSecurity>
  <Lines>62</Lines>
  <Paragraphs>17</Paragraphs>
  <ScaleCrop>false</ScaleCrop>
  <Company/>
  <LinksUpToDate>false</LinksUpToDate>
  <CharactersWithSpaces>8913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Alexia</dc:creator>
  <cp:lastModifiedBy>Alexia</cp:lastModifiedBy>
  <cp:revision>18</cp:revision>
  <dcterms:created xsi:type="dcterms:W3CDTF">2012-04-21T08:56:00Z</dcterms:created>
  <dcterms:modified xsi:type="dcterms:W3CDTF">2012-04-21T12:47:00Z</dcterms:modified>
</cp:coreProperties>
</file>