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57806" w14:textId="77777777" w:rsidR="00780250" w:rsidRDefault="0078207C">
      <w:pPr>
        <w:spacing w:after="0" w:line="240" w:lineRule="auto"/>
        <w:ind w:left="142"/>
        <w:rPr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22ACDE98" wp14:editId="5CE43ED0">
            <wp:simplePos x="0" y="0"/>
            <wp:positionH relativeFrom="margin">
              <wp:align>right</wp:align>
            </wp:positionH>
            <wp:positionV relativeFrom="margin">
              <wp:posOffset>-90165</wp:posOffset>
            </wp:positionV>
            <wp:extent cx="792480" cy="810895"/>
            <wp:effectExtent l="0" t="0" r="0" b="0"/>
            <wp:wrapSquare wrapText="bothSides" distT="0" distB="0" distL="114300" distR="114300"/>
            <wp:docPr id="199634056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792480" cy="8108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i/>
          <w:sz w:val="40"/>
          <w:szCs w:val="40"/>
        </w:rPr>
        <w:t xml:space="preserve">Examen Blanc n°2 </w:t>
      </w:r>
      <w:r>
        <w:rPr>
          <w:b/>
          <w:sz w:val="40"/>
          <w:szCs w:val="40"/>
        </w:rPr>
        <w:t xml:space="preserve">: </w:t>
      </w:r>
      <w:r>
        <w:rPr>
          <w:sz w:val="40"/>
          <w:szCs w:val="40"/>
        </w:rPr>
        <w:t>Épreuve</w:t>
      </w:r>
      <w:r>
        <w:rPr>
          <w:b/>
          <w:sz w:val="40"/>
          <w:szCs w:val="40"/>
        </w:rPr>
        <w:t xml:space="preserve"> ECUE 2 – Chimie Biochimie</w: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hidden="0" allowOverlap="1" wp14:anchorId="3B4AAA59" wp14:editId="3A75EAAE">
                <wp:simplePos x="0" y="0"/>
                <wp:positionH relativeFrom="column">
                  <wp:posOffset>-73659</wp:posOffset>
                </wp:positionH>
                <wp:positionV relativeFrom="paragraph">
                  <wp:posOffset>-111124</wp:posOffset>
                </wp:positionV>
                <wp:extent cx="6839585" cy="1048385"/>
                <wp:effectExtent l="0" t="0" r="0" b="0"/>
                <wp:wrapNone/>
                <wp:docPr id="1996340550" name="Rectangle 19963405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268508"/>
                          <a:ext cx="6814185" cy="1022985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A6A6A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D307A74" w14:textId="77777777" w:rsidR="00780250" w:rsidRDefault="00780250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4AAA59" id="Rectangle 1996340550" o:spid="_x0000_s1026" style="position:absolute;left:0;text-align:left;margin-left:-5.8pt;margin-top:-8.75pt;width:538.55pt;height:82.5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" filled="f" strokecolor="#a6a6a6" strokeweight="2pt">
                <v:stroke startarrowwidth="narrow" startarrowlength="short" endarrowwidth="narrow" endarrowlength="short"/>
                <v:textbox inset="2.53958mm,2.53958mm,2.53958mm,2.53958mm">
                  <w:txbxContent>
                    <w:p w14:paraId="6D307A74" w14:textId="77777777" w:rsidR="00780250" w:rsidRDefault="00780250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7DAA4F19" w14:textId="77777777" w:rsidR="00780250" w:rsidRDefault="0078207C">
      <w:pPr>
        <w:spacing w:after="0" w:line="240" w:lineRule="auto"/>
        <w:ind w:left="142"/>
        <w:rPr>
          <w:b/>
          <w:sz w:val="28"/>
          <w:szCs w:val="28"/>
        </w:rPr>
      </w:pPr>
      <w:r>
        <w:rPr>
          <w:sz w:val="36"/>
          <w:szCs w:val="36"/>
        </w:rPr>
        <w:t>Tutorat 2024-2025 :</w:t>
      </w:r>
      <w:r>
        <w:rPr>
          <w:b/>
          <w:sz w:val="20"/>
          <w:szCs w:val="20"/>
        </w:rPr>
        <w:t xml:space="preserve">  </w:t>
      </w:r>
      <w:r>
        <w:rPr>
          <w:b/>
          <w:sz w:val="28"/>
          <w:szCs w:val="28"/>
        </w:rPr>
        <w:t>45 QCMS – Durée : 45 min – Code épreuve : 1002</w:t>
      </w:r>
    </w:p>
    <w:p w14:paraId="09A978E2" w14:textId="77777777" w:rsidR="00780250" w:rsidRDefault="0078025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58F20E3" w14:textId="77777777" w:rsidR="00780250" w:rsidRDefault="0078207C">
      <w:pPr>
        <w:spacing w:after="12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sz w:val="20"/>
          <w:szCs w:val="20"/>
        </w:rPr>
        <w:t xml:space="preserve"> : A propos de l’introduction à la chimie,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donnez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</w:p>
    <w:p w14:paraId="1EED7371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La molécule est généralement inférieure à la dizaine de nanomètre</w:t>
      </w:r>
    </w:p>
    <w:p w14:paraId="16727AC3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Le paracétamol est une grosse molécule</w:t>
      </w:r>
    </w:p>
    <w:p w14:paraId="40DC53F8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L’unité de masse atomique « u » qui correspond à 1/12e de la masse de l’atome de carbone</w:t>
      </w:r>
    </w:p>
    <w:p w14:paraId="5F8E35B9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Des isotopes sont des atomes avec le même numéro atomique Z, mais des nombres de masse A différents</w:t>
      </w:r>
    </w:p>
    <w:p w14:paraId="6DAFD1DF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D1345C9" w14:textId="77777777" w:rsidR="00780250" w:rsidRDefault="00780250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14:paraId="3768E78B" w14:textId="77777777" w:rsidR="00780250" w:rsidRDefault="0078207C">
      <w:pPr>
        <w:spacing w:after="12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sz w:val="20"/>
          <w:szCs w:val="20"/>
        </w:rPr>
        <w:t xml:space="preserve"> : A propos de la règle de Klechkowski,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donnez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</w:p>
    <w:p w14:paraId="4E8789D3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Dans un atome, 2 électrons ne peuvent jamais avoir les 4 mêmes nombres quantiques </w:t>
      </w:r>
    </w:p>
    <w:p w14:paraId="40BF44AF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La sous-couche 4s a un niveau d’énergie inférieur à celui de la sous-couche 3d </w:t>
      </w:r>
    </w:p>
    <w:p w14:paraId="04BAD009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Pour l’atome de Carbone, l’organisation électronique est 1s2 2s2 2p3 </w:t>
      </w:r>
    </w:p>
    <w:p w14:paraId="0DCB9050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Les orbitales atomiques sont remplies par niveau d’énergie croissant </w:t>
      </w:r>
    </w:p>
    <w:p w14:paraId="556BF287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2943F7FE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F8D81AC" w14:textId="77777777" w:rsidR="00780250" w:rsidRDefault="0078207C">
      <w:pPr>
        <w:spacing w:after="12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sz w:val="20"/>
          <w:szCs w:val="20"/>
        </w:rPr>
        <w:t xml:space="preserve"> : A propos des liaisons entre deux atomes</w:t>
      </w:r>
      <w:r>
        <w:rPr>
          <w:rFonts w:ascii="Arial" w:eastAsia="Arial" w:hAnsi="Arial" w:cs="Arial"/>
          <w:b/>
          <w:sz w:val="20"/>
          <w:szCs w:val="20"/>
          <w:u w:val="single"/>
        </w:rPr>
        <w:t>,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donnez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</w:p>
    <w:p w14:paraId="62B47860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La réactivité d’un atome dépend de la complétude de sa couche de valence</w:t>
      </w:r>
    </w:p>
    <w:p w14:paraId="407AF35C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Les atomes vont chercher à avoir un unique électron de valence, une couche de valence incomplète</w:t>
      </w:r>
    </w:p>
    <w:p w14:paraId="47D6ED42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Avec une valence complète, les éléments sont beaucoup plus réactifs, dans le but de les combler en faisant des liaisons</w:t>
      </w:r>
    </w:p>
    <w:p w14:paraId="1B58D8D7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Les gaz nobles ont une couche de valence complète, tandis que les métaux alcalins ont une valence incomplète</w:t>
      </w:r>
    </w:p>
    <w:p w14:paraId="3A837E1B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189AF05" w14:textId="77777777" w:rsidR="00780250" w:rsidRDefault="00780250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14:paraId="7A0C2B27" w14:textId="77777777" w:rsidR="00780250" w:rsidRDefault="0078207C">
      <w:pPr>
        <w:spacing w:after="12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sz w:val="20"/>
          <w:szCs w:val="20"/>
        </w:rPr>
        <w:t xml:space="preserve"> : A propos de la molécule PCl3,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ou les proposition(s) exacte(s)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</w:p>
    <w:p w14:paraId="3FE07D4A" w14:textId="77777777" w:rsidR="00780250" w:rsidRDefault="0078207C">
      <w:pPr>
        <w:spacing w:after="0" w:line="240" w:lineRule="auto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Si on considère le phosphore comme atome central, sa VSEPR sera AX3 </w:t>
      </w:r>
    </w:p>
    <w:p w14:paraId="22335F1E" w14:textId="77777777" w:rsidR="00780250" w:rsidRDefault="0078207C">
      <w:pPr>
        <w:spacing w:after="0" w:line="240" w:lineRule="auto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Si on considère le phosphore comme atome central, sa VSEPR sera AX3E </w:t>
      </w:r>
    </w:p>
    <w:p w14:paraId="27D4D692" w14:textId="77777777" w:rsidR="00780250" w:rsidRDefault="0078207C">
      <w:pPr>
        <w:spacing w:after="0" w:line="240" w:lineRule="auto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La géométrie de cette molécule est celle d'une pyramide à base triangulaire </w:t>
      </w:r>
    </w:p>
    <w:p w14:paraId="2B385C42" w14:textId="77777777" w:rsidR="00780250" w:rsidRDefault="0078207C">
      <w:pPr>
        <w:spacing w:after="0" w:line="240" w:lineRule="auto"/>
        <w:rPr>
          <w:rFonts w:ascii="Arial" w:eastAsia="Arial" w:hAnsi="Arial" w:cs="Arial"/>
          <w:color w:val="FF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La géométrie de cette molécule est en forme de T </w:t>
      </w:r>
    </w:p>
    <w:p w14:paraId="2C3812D0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Les propositions A, B, C et D sont fausses </w:t>
      </w:r>
    </w:p>
    <w:p w14:paraId="7E36904C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E4AB28B" w14:textId="77777777" w:rsidR="00780250" w:rsidRDefault="0078207C">
      <w:pPr>
        <w:spacing w:after="12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sz w:val="20"/>
          <w:szCs w:val="20"/>
        </w:rPr>
        <w:t xml:space="preserve"> : A propos de la molécule suivante,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</w:p>
    <w:p w14:paraId="62B02695" w14:textId="77777777" w:rsidR="00780250" w:rsidRDefault="0078025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</w:p>
    <w:p w14:paraId="1AC502CA" w14:textId="77777777" w:rsidR="00780250" w:rsidRDefault="0078207C">
      <w:pPr>
        <w:spacing w:after="120" w:line="240" w:lineRule="auto"/>
        <w:ind w:right="119"/>
      </w:pPr>
      <w:r>
        <w:rPr>
          <w:noProof/>
        </w:rPr>
        <w:drawing>
          <wp:inline distT="0" distB="0" distL="0" distR="0" wp14:anchorId="58B8E096" wp14:editId="478CD05B">
            <wp:extent cx="2981325" cy="2114550"/>
            <wp:effectExtent l="0" t="0" r="0" b="0"/>
            <wp:docPr id="1996340552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2114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308BF00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En 1, on observe une fonction amide</w:t>
      </w:r>
      <w:r>
        <w:br/>
      </w:r>
      <w:r>
        <w:rPr>
          <w:rFonts w:ascii="Arial" w:eastAsia="Arial" w:hAnsi="Arial" w:cs="Arial"/>
          <w:sz w:val="20"/>
          <w:szCs w:val="20"/>
        </w:rPr>
        <w:t xml:space="preserve">B) En 2, on observe une fonction alcool </w:t>
      </w:r>
    </w:p>
    <w:p w14:paraId="51941EA4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En 3, on observe une amine secondaire </w:t>
      </w:r>
    </w:p>
    <w:p w14:paraId="3A6869E5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En 3, on observe une amine tertiaire</w:t>
      </w:r>
      <w:r>
        <w:br/>
      </w: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52B35ABF" w14:textId="77777777" w:rsidR="00780250" w:rsidRDefault="00780250">
      <w:pPr>
        <w:spacing w:after="120" w:line="240" w:lineRule="auto"/>
        <w:ind w:right="119"/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</w:p>
    <w:p w14:paraId="45AD2216" w14:textId="77777777" w:rsidR="00780250" w:rsidRDefault="0078207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lastRenderedPageBreak/>
        <w:t>QCM 6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: A propos de la Pénicilline G représentée ci-dessous,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(les) réponse(s) exacte(s)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14:paraId="1E017186" w14:textId="77777777" w:rsidR="00780250" w:rsidRDefault="0078207C">
      <w:pPr>
        <w:spacing w:after="120" w:line="240" w:lineRule="auto"/>
        <w:ind w:right="119"/>
      </w:pPr>
      <w:r>
        <w:rPr>
          <w:noProof/>
        </w:rPr>
        <w:drawing>
          <wp:inline distT="0" distB="0" distL="0" distR="0" wp14:anchorId="00220230" wp14:editId="33BA97B9">
            <wp:extent cx="2876550" cy="1381125"/>
            <wp:effectExtent l="0" t="0" r="0" b="0"/>
            <wp:docPr id="1996340551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1381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86CD8C1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Le carbone 1 est de configuration absolue R</w:t>
      </w:r>
    </w:p>
    <w:p w14:paraId="42C42AFF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Le carbone 2 est de configuration absolue R</w:t>
      </w:r>
    </w:p>
    <w:p w14:paraId="7AB24C07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Le carbone 3 est de configuration absolue R</w:t>
      </w:r>
    </w:p>
    <w:p w14:paraId="251BAF1E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Le carbone 3 est de configuration relative S</w:t>
      </w:r>
    </w:p>
    <w:p w14:paraId="3219CE11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2303368C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D506091" w14:textId="77777777" w:rsidR="00780250" w:rsidRDefault="0078207C">
      <w:pPr>
        <w:spacing w:after="120" w:line="240" w:lineRule="auto"/>
        <w:ind w:right="119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: A propos des molécules ci-dessous, indiquez les réponses exactes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: 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i/>
          <w:color w:val="000000"/>
          <w:sz w:val="20"/>
          <w:szCs w:val="20"/>
        </w:rPr>
        <w:t>relu par le Professeur Azoulay)</w:t>
      </w:r>
    </w:p>
    <w:p w14:paraId="1F956E00" w14:textId="77777777" w:rsidR="00780250" w:rsidRDefault="0078207C">
      <w:pPr>
        <w:spacing w:after="120" w:line="240" w:lineRule="auto"/>
        <w:ind w:right="119"/>
      </w:pPr>
      <w:r>
        <w:rPr>
          <w:noProof/>
        </w:rPr>
        <w:drawing>
          <wp:inline distT="0" distB="0" distL="0" distR="0" wp14:anchorId="185B5519" wp14:editId="02DC6D7D">
            <wp:extent cx="1647825" cy="1304925"/>
            <wp:effectExtent l="0" t="0" r="0" b="0"/>
            <wp:docPr id="199634055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3049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g">
            <w:drawing>
              <wp:inline distT="0" distB="0" distL="0" distR="0" wp14:anchorId="5D60F9DF" wp14:editId="6C5ED952">
                <wp:extent cx="1021080" cy="1323975"/>
                <wp:effectExtent l="0" t="0" r="0" b="0"/>
                <wp:docPr id="1996340548" name="Groupe 19963405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21080" cy="1323975"/>
                          <a:chOff x="4835450" y="3118000"/>
                          <a:chExt cx="1021100" cy="1324000"/>
                        </a:xfrm>
                      </wpg:grpSpPr>
                      <wpg:grpSp>
                        <wpg:cNvPr id="1727303177" name="Groupe 1727303177"/>
                        <wpg:cNvGrpSpPr/>
                        <wpg:grpSpPr>
                          <a:xfrm>
                            <a:off x="4835460" y="3118013"/>
                            <a:ext cx="1021080" cy="1323975"/>
                            <a:chOff x="0" y="0"/>
                            <a:chExt cx="1021080" cy="1323975"/>
                          </a:xfrm>
                        </wpg:grpSpPr>
                        <wps:wsp>
                          <wps:cNvPr id="1191472458" name="Rectangle 1191472458"/>
                          <wps:cNvSpPr/>
                          <wps:spPr>
                            <a:xfrm>
                              <a:off x="0" y="0"/>
                              <a:ext cx="1021075" cy="1323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37AFE2A" w14:textId="77777777" w:rsidR="00780250" w:rsidRDefault="00780250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" name="Shape 4" descr="Groupe 1, Objet groupé"/>
                            <pic:cNvPicPr preferRelativeResize="0"/>
                          </pic:nvPicPr>
                          <pic:blipFill rotWithShape="1">
                            <a:blip r:embed="rId11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1021080" cy="1323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990123025" name="Rectangle 1990123025"/>
                          <wps:cNvSpPr/>
                          <wps:spPr>
                            <a:xfrm>
                              <a:off x="478790" y="1125538"/>
                              <a:ext cx="209550" cy="1778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4DF1B0EF" w14:textId="77777777" w:rsidR="00780250" w:rsidRDefault="0078207C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Aptos" w:eastAsia="Aptos" w:hAnsi="Aptos" w:cs="Aptos"/>
                                    <w:color w:val="000000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D60F9DF" id="Groupe 1996340548" o:spid="_x0000_s1027" style="width:80.4pt;height:104.25pt;mso-position-horizontal-relative:char;mso-position-vertical-relative:line" coordorigin="48354,31180" coordsize="10211,132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">
                <v:group id="Groupe 1727303177" o:spid="_x0000_s1028" style="position:absolute;left:48354;top:31180;width:10211;height:13239" coordsize="10210,132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">
                  <v:rect id="Rectangle 1191472458" o:spid="_x0000_s1029" style="position:absolute;width:10210;height:1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" filled="f" stroked="f">
                    <v:textbox inset="2.53958mm,2.53958mm,2.53958mm,2.53958mm">
                      <w:txbxContent>
                        <w:p w14:paraId="037AFE2A" w14:textId="77777777" w:rsidR="00780250" w:rsidRDefault="00780250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4" o:spid="_x0000_s1030" type="#_x0000_t75" alt="Groupe 1, Objet groupé" style="position:absolute;width:10210;height:1323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">
                    <v:imagedata r:id="rId12" o:title="Groupe 1, Objet groupé"/>
                  </v:shape>
                  <v:rect id="Rectangle 1990123025" o:spid="_x0000_s1031" style="position:absolute;left:4787;top:11255;width:2096;height:17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" fillcolor="white [3201]">
                    <v:stroke startarrowwidth="narrow" startarrowlength="short" endarrowwidth="narrow" endarrowlength="short" joinstyle="round"/>
                    <v:textbox inset="2.53958mm,1.2694mm,2.53958mm,1.2694mm">
                      <w:txbxContent>
                        <w:p w14:paraId="4DF1B0EF" w14:textId="77777777" w:rsidR="00780250" w:rsidRDefault="0078207C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</w:rPr>
                            <w:t>B</w:t>
                          </w:r>
                        </w:p>
                      </w:txbxContent>
                    </v:textbox>
                  </v:rect>
                </v:group>
                <w10:anchorlock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inline distT="0" distB="0" distL="0" distR="0" wp14:anchorId="0DC4128F" wp14:editId="36089D7D">
                <wp:extent cx="2584450" cy="1343025"/>
                <wp:effectExtent l="0" t="0" r="0" b="0"/>
                <wp:docPr id="1996340549" name="Groupe 19963405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84450" cy="1343025"/>
                          <a:chOff x="4053775" y="3108475"/>
                          <a:chExt cx="2584450" cy="1595125"/>
                        </a:xfrm>
                      </wpg:grpSpPr>
                      <wpg:grpSp>
                        <wpg:cNvPr id="557709973" name="Groupe 557709973"/>
                        <wpg:cNvGrpSpPr/>
                        <wpg:grpSpPr>
                          <a:xfrm>
                            <a:off x="4053775" y="3108488"/>
                            <a:ext cx="2584450" cy="1343025"/>
                            <a:chOff x="0" y="0"/>
                            <a:chExt cx="2584450" cy="1343025"/>
                          </a:xfrm>
                        </wpg:grpSpPr>
                        <wps:wsp>
                          <wps:cNvPr id="2036451012" name="Rectangle 2036451012"/>
                          <wps:cNvSpPr/>
                          <wps:spPr>
                            <a:xfrm>
                              <a:off x="0" y="0"/>
                              <a:ext cx="2584450" cy="1343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780F4E5" w14:textId="77777777" w:rsidR="00780250" w:rsidRDefault="00780250">
                                <w:pPr>
                                  <w:spacing w:after="0" w:line="240" w:lineRule="auto"/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" name="Shape 7" descr="Groupe 1, Objet groupé"/>
                            <pic:cNvPicPr preferRelativeResize="0"/>
                          </pic:nvPicPr>
                          <pic:blipFill rotWithShape="1">
                            <a:blip r:embed="rId13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2584450" cy="13430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1587027034" name="Rectangle 1587027034"/>
                          <wps:cNvSpPr/>
                          <wps:spPr>
                            <a:xfrm>
                              <a:off x="1812925" y="1096963"/>
                              <a:ext cx="406400" cy="20320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ap="flat" cmpd="sng">
                              <a:solidFill>
                                <a:srgbClr val="000000"/>
                              </a:solidFill>
                              <a:prstDash val="solid"/>
                              <a:round/>
                              <a:headEnd type="none" w="sm" len="sm"/>
                              <a:tailEnd type="none" w="sm" len="sm"/>
                            </a:ln>
                          </wps:spPr>
                          <wps:txbx>
                            <w:txbxContent>
                              <w:p w14:paraId="3F60BE4E" w14:textId="77777777" w:rsidR="00780250" w:rsidRDefault="0078207C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Aptos" w:eastAsia="Aptos" w:hAnsi="Aptos" w:cs="Aptos"/>
                                    <w:color w:val="000000"/>
                                  </w:rPr>
                                  <w:t>C</w:t>
                                </w:r>
                              </w:p>
                              <w:p w14:paraId="7D717FD6" w14:textId="77777777" w:rsidR="00780250" w:rsidRDefault="0078207C">
                                <w:pPr>
                                  <w:spacing w:line="275" w:lineRule="auto"/>
                                  <w:textDirection w:val="btLr"/>
                                </w:pPr>
                                <w:r>
                                  <w:rPr>
                                    <w:rFonts w:ascii="Aptos" w:eastAsia="Aptos" w:hAnsi="Aptos" w:cs="Aptos"/>
                                    <w:color w:val="000000"/>
                                  </w:rPr>
                                  <w:t>C</w:t>
                                </w:r>
                              </w:p>
                            </w:txbxContent>
                          </wps:txbx>
                          <wps:bodyPr spcFirstLastPara="1" wrap="square" lIns="91425" tIns="45700" rIns="91425" bIns="4570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DC4128F" id="Groupe 1996340549" o:spid="_x0000_s1032" style="width:203.5pt;height:105.75pt;mso-position-horizontal-relative:char;mso-position-vertical-relative:line" coordorigin="40537,31084" coordsize="25844,159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">
                <v:group id="Groupe 557709973" o:spid="_x0000_s1033" style="position:absolute;left:40537;top:31084;width:25845;height:13431" coordsize="25844,13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">
                  <v:rect id="Rectangle 2036451012" o:spid="_x0000_s1034" style="position:absolute;width:25844;height:134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" filled="f" stroked="f">
                    <v:textbox inset="2.53958mm,2.53958mm,2.53958mm,2.53958mm">
                      <w:txbxContent>
                        <w:p w14:paraId="2780F4E5" w14:textId="77777777" w:rsidR="00780250" w:rsidRDefault="00780250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v:textbox>
                  </v:rect>
                  <v:shape id="Shape 7" o:spid="_x0000_s1035" type="#_x0000_t75" alt="Groupe 1, Objet groupé" style="position:absolute;width:25844;height:1343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">
                    <v:imagedata r:id="rId14" o:title="Groupe 1, Objet groupé"/>
                  </v:shape>
                  <v:rect id="Rectangle 1587027034" o:spid="_x0000_s1036" style="position:absolute;left:18129;top:10969;width:4064;height:2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" fillcolor="white [3201]">
                    <v:stroke startarrowwidth="narrow" startarrowlength="short" endarrowwidth="narrow" endarrowlength="short" joinstyle="round"/>
                    <v:textbox inset="2.53958mm,1.2694mm,2.53958mm,1.2694mm">
                      <w:txbxContent>
                        <w:p w14:paraId="3F60BE4E" w14:textId="77777777" w:rsidR="00780250" w:rsidRDefault="0078207C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</w:rPr>
                            <w:t>C</w:t>
                          </w:r>
                        </w:p>
                        <w:p w14:paraId="7D717FD6" w14:textId="77777777" w:rsidR="00780250" w:rsidRDefault="0078207C">
                          <w:pPr>
                            <w:spacing w:line="275" w:lineRule="auto"/>
                            <w:textDirection w:val="btLr"/>
                          </w:pPr>
                          <w:r>
                            <w:rPr>
                              <w:rFonts w:ascii="Aptos" w:eastAsia="Aptos" w:hAnsi="Aptos" w:cs="Aptos"/>
                              <w:color w:val="000000"/>
                            </w:rPr>
                            <w:t>C</w:t>
                          </w:r>
                        </w:p>
                      </w:txbxContent>
                    </v:textbox>
                  </v:rect>
                </v:group>
                <w10:anchorlock/>
              </v:group>
            </w:pict>
          </mc:Fallback>
        </mc:AlternateContent>
      </w:r>
    </w:p>
    <w:p w14:paraId="42A9A8E0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A est une représentation de Fisher</w:t>
      </w:r>
    </w:p>
    <w:p w14:paraId="01C08008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B) B est une représentation de Newman </w:t>
      </w:r>
    </w:p>
    <w:p w14:paraId="50FC6089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C)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C est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une représentation de Cram</w:t>
      </w:r>
    </w:p>
    <w:p w14:paraId="7D10595C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D) A et B sont des énantiomères </w:t>
      </w:r>
    </w:p>
    <w:p w14:paraId="77411D59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180FD426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24A702D" w14:textId="77777777" w:rsidR="00780250" w:rsidRDefault="0078207C">
      <w:pPr>
        <w:spacing w:after="120" w:line="240" w:lineRule="auto"/>
        <w:ind w:right="119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: A propos de la molécule ci-dessous,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(les) réponse(s) exacte(s)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: 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i/>
          <w:color w:val="000000"/>
          <w:sz w:val="20"/>
          <w:szCs w:val="20"/>
        </w:rPr>
        <w:t>relu par le Professeur Azoulay)</w:t>
      </w:r>
    </w:p>
    <w:p w14:paraId="6CBE34ED" w14:textId="77777777" w:rsidR="00780250" w:rsidRDefault="0078207C">
      <w:pPr>
        <w:spacing w:after="120" w:line="240" w:lineRule="auto"/>
        <w:ind w:right="119"/>
      </w:pPr>
      <w:r>
        <w:rPr>
          <w:noProof/>
        </w:rPr>
        <w:drawing>
          <wp:inline distT="0" distB="0" distL="0" distR="0" wp14:anchorId="038E9E54" wp14:editId="115CAECC">
            <wp:extent cx="3676650" cy="1704975"/>
            <wp:effectExtent l="0" t="0" r="0" b="0"/>
            <wp:docPr id="1996340553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1704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8016C58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La double liaison A est de stéréochimie E et la double liaison B est de stéréochimie Z</w:t>
      </w:r>
    </w:p>
    <w:p w14:paraId="49A65CBC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La double liaison A est de stéréochimie Z et la double liaison B est de stéréochimie E</w:t>
      </w:r>
    </w:p>
    <w:p w14:paraId="0E40804D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Deux stéréoisomères ont une même formule brute mais une formule développée différente</w:t>
      </w:r>
    </w:p>
    <w:p w14:paraId="5B86C1F1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On passe facilement d’un stéréoisomère de configuration à l’autre</w:t>
      </w:r>
    </w:p>
    <w:p w14:paraId="5BCB2EB0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1CCB049C" w14:textId="77777777" w:rsidR="00780250" w:rsidRDefault="0078207C">
      <w:pPr>
        <w:rPr>
          <w:rFonts w:ascii="Arial" w:eastAsia="Arial" w:hAnsi="Arial" w:cs="Arial"/>
          <w:b/>
          <w:color w:val="000000"/>
          <w:sz w:val="20"/>
          <w:szCs w:val="20"/>
          <w:u w:val="single"/>
        </w:rPr>
      </w:pPr>
      <w:r>
        <w:br w:type="page"/>
      </w:r>
    </w:p>
    <w:p w14:paraId="337C9303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D20B8B9" w14:textId="77777777" w:rsidR="00780250" w:rsidRDefault="0078207C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QCM 9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: A propos des items suivants,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le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>(s)quel(s) est(sont) juste(s) :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 xml:space="preserve"> (relu par le Professeur Azoulay)</w:t>
      </w:r>
    </w:p>
    <w:p w14:paraId="7B5B7ADA" w14:textId="77777777" w:rsidR="00780250" w:rsidRDefault="00780250">
      <w:pPr>
        <w:spacing w:after="0" w:line="240" w:lineRule="auto"/>
        <w:rPr>
          <w:rFonts w:ascii="Arial" w:eastAsia="Arial" w:hAnsi="Arial" w:cs="Arial"/>
          <w:b/>
          <w:i/>
          <w:color w:val="000000"/>
          <w:sz w:val="20"/>
          <w:szCs w:val="20"/>
        </w:rPr>
      </w:pPr>
    </w:p>
    <w:p w14:paraId="7F8501BD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Une molécule possédant des liaisons polaires est toujours polaire</w:t>
      </w:r>
    </w:p>
    <w:p w14:paraId="2CA0BC4D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La capacité qu’a un atome à attirer à lui les électrons des liaisons est appelée électronégativité</w:t>
      </w:r>
    </w:p>
    <w:p w14:paraId="2D64AD91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C) Un mélange racémique ne possède pas d’activité biologique </w:t>
      </w:r>
    </w:p>
    <w:p w14:paraId="0A63541E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Les liaisons hydrogènes peuvent se faire entre deux charges de signes opposées</w:t>
      </w:r>
    </w:p>
    <w:p w14:paraId="1F9EBE78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27FDC495" w14:textId="77777777" w:rsidR="00780250" w:rsidRDefault="0078025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4D6B4A71" w14:textId="77777777" w:rsidR="00780250" w:rsidRDefault="0078207C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QCM 10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: A propos des propositions exactes,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(les) réponse(s) inexacte(s)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</w:p>
    <w:p w14:paraId="2813A160" w14:textId="77777777" w:rsidR="00780250" w:rsidRDefault="0078207C">
      <w:pPr>
        <w:spacing w:before="120"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A) L’énantiomère actif est appelé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eutomère</w:t>
      </w:r>
      <w:proofErr w:type="spellEnd"/>
    </w:p>
    <w:p w14:paraId="1422AEED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Les interactions de Keesom sont des forces ayant lieu entre deux dipôles induits</w:t>
      </w:r>
    </w:p>
    <w:p w14:paraId="119D85C7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Les interactions hydrophobes résultent de la force de répulsion entre les molécules polaires et apolaires</w:t>
      </w:r>
    </w:p>
    <w:p w14:paraId="6321E84D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Les solvants polaires protiques sont donneurs de liaisons hydrogènes</w:t>
      </w:r>
    </w:p>
    <w:p w14:paraId="26D9B6FA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094D68F8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9C0A4E4" w14:textId="77777777" w:rsidR="00780250" w:rsidRDefault="0078207C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QCM 11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: A propos des molécules suivantes,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(les bonne(s) réponse(s)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: 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i/>
          <w:color w:val="000000"/>
          <w:sz w:val="20"/>
          <w:szCs w:val="20"/>
        </w:rPr>
        <w:t>relu par le Professeur Azoulay)</w:t>
      </w:r>
    </w:p>
    <w:p w14:paraId="6E82C4DF" w14:textId="77777777" w:rsidR="00780250" w:rsidRDefault="0078207C">
      <w:pPr>
        <w:spacing w:after="120" w:line="240" w:lineRule="auto"/>
        <w:ind w:right="119"/>
      </w:pPr>
      <w:r>
        <w:rPr>
          <w:noProof/>
        </w:rPr>
        <w:drawing>
          <wp:inline distT="0" distB="0" distL="0" distR="0" wp14:anchorId="2BAA7704" wp14:editId="45A4A30E">
            <wp:extent cx="1552575" cy="1362075"/>
            <wp:effectExtent l="0" t="0" r="0" b="0"/>
            <wp:docPr id="1996340556" name="image4.png" descr="Groupe 1, Objet group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Groupe 1, Objet groupé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362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8101851" wp14:editId="7C81B928">
            <wp:extent cx="1323975" cy="1343025"/>
            <wp:effectExtent l="0" t="0" r="0" b="0"/>
            <wp:docPr id="1996340555" name="image5.png" descr="Groupe 1, Objet group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Groupe 1, Objet groupé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1343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9C79D91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A) Dans la pyridine, le doublet de l'azote est délocalisé </w:t>
      </w:r>
    </w:p>
    <w:p w14:paraId="69F49592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B) Dans le pyrrole, le doublet de l'azote est délocalisé </w:t>
      </w:r>
    </w:p>
    <w:p w14:paraId="671AF055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L’azote a un effet mésomère attracteur, car il est plus électronégatif que les carbones adjacents</w:t>
      </w:r>
    </w:p>
    <w:p w14:paraId="0F82D51C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L’azote a un effet mésomère donneur car il peut donner un doublet non liant</w:t>
      </w:r>
    </w:p>
    <w:p w14:paraId="293639B0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204FD65A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1DF0420" w14:textId="77777777" w:rsidR="00780250" w:rsidRDefault="0078207C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QCM 12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: On s’intéresse à cette réaction.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ou les proposition(s) exacte(s)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</w:p>
    <w:p w14:paraId="53AE19C3" w14:textId="77777777" w:rsidR="00780250" w:rsidRDefault="0078207C">
      <w:pPr>
        <w:spacing w:before="240" w:after="24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Données : </w:t>
      </w:r>
      <w:proofErr w:type="spellStart"/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pKa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>(</w:t>
      </w:r>
      <w:proofErr w:type="spellStart"/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>HCl</w:t>
      </w:r>
      <w:proofErr w:type="spellEnd"/>
      <w:r>
        <w:rPr>
          <w:rFonts w:ascii="Arial" w:eastAsia="Arial" w:hAnsi="Arial" w:cs="Arial"/>
          <w:b/>
          <w:color w:val="000000"/>
          <w:sz w:val="20"/>
          <w:szCs w:val="20"/>
        </w:rPr>
        <w:t>) = -7</w:t>
      </w:r>
    </w:p>
    <w:p w14:paraId="591F3B62" w14:textId="77777777" w:rsidR="00780250" w:rsidRDefault="0078207C">
      <w:pPr>
        <w:jc w:val="center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color w:val="000000"/>
          <w:sz w:val="28"/>
          <w:szCs w:val="28"/>
        </w:rPr>
        <w:t>HCl</w:t>
      </w:r>
      <w:proofErr w:type="spellEnd"/>
      <w:r>
        <w:rPr>
          <w:rFonts w:ascii="Arial" w:eastAsia="Arial" w:hAnsi="Arial" w:cs="Arial"/>
          <w:color w:val="000000"/>
          <w:sz w:val="28"/>
          <w:szCs w:val="28"/>
        </w:rPr>
        <w:t xml:space="preserve"> + NH</w:t>
      </w:r>
      <w:r>
        <w:rPr>
          <w:rFonts w:ascii="Arial" w:eastAsia="Arial" w:hAnsi="Arial" w:cs="Arial"/>
          <w:color w:val="000000"/>
          <w:sz w:val="28"/>
          <w:szCs w:val="28"/>
          <w:vertAlign w:val="subscript"/>
        </w:rPr>
        <w:t>3</w:t>
      </w:r>
      <w:r>
        <w:rPr>
          <w:rFonts w:ascii="Arial" w:eastAsia="Arial" w:hAnsi="Arial" w:cs="Arial"/>
          <w:color w:val="000000"/>
          <w:sz w:val="32"/>
          <w:szCs w:val="32"/>
          <w:vertAlign w:val="subscript"/>
        </w:rPr>
        <w:t xml:space="preserve">   </w:t>
      </w:r>
      <w:sdt>
        <w:sdtPr>
          <w:tag w:val="goog_rdk_0"/>
          <w:id w:val="504853797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</w:rPr>
            <w:t>⇋</w:t>
          </w:r>
          <w:r>
            <w:rPr>
              <w:rFonts w:ascii="Arial Unicode MS" w:eastAsia="Arial Unicode MS" w:hAnsi="Arial Unicode MS" w:cs="Arial Unicode MS"/>
              <w:color w:val="000000"/>
            </w:rPr>
            <w:t xml:space="preserve">  </w:t>
          </w:r>
        </w:sdtContent>
      </w:sdt>
      <w:r>
        <w:rPr>
          <w:rFonts w:ascii="Arial" w:eastAsia="Arial" w:hAnsi="Arial" w:cs="Arial"/>
          <w:color w:val="000000"/>
          <w:sz w:val="32"/>
          <w:szCs w:val="32"/>
          <w:vertAlign w:val="subscript"/>
        </w:rPr>
        <w:t>?</w:t>
      </w:r>
    </w:p>
    <w:p w14:paraId="1E360DDF" w14:textId="77777777" w:rsidR="00780250" w:rsidRDefault="00780250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</w:p>
    <w:p w14:paraId="1ABEF3BD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A)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HCl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est un acide fort</w:t>
      </w:r>
    </w:p>
    <w:p w14:paraId="2A995754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Cette réaction peut avoir lieu, toutes les conditions sont respectées</w:t>
      </w:r>
    </w:p>
    <w:p w14:paraId="57B7F7CC" w14:textId="77777777" w:rsidR="00780250" w:rsidRDefault="0078207C">
      <w:pPr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Cette réaction n’est pas totale</w:t>
      </w:r>
    </w:p>
    <w:p w14:paraId="47AA357C" w14:textId="77777777" w:rsidR="00780250" w:rsidRDefault="0078207C">
      <w:pPr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D) </w:t>
      </w:r>
      <w:sdt>
        <w:sdtPr>
          <w:tag w:val="goog_rdk_1"/>
          <w:id w:val="-431304110"/>
        </w:sdtPr>
        <w:sdtEndPr/>
        <w:sdtContent>
          <w:r>
            <w:rPr>
              <w:rFonts w:ascii="Arial" w:eastAsia="Arial" w:hAnsi="Arial" w:cs="Arial"/>
              <w:color w:val="000000"/>
              <w:sz w:val="20"/>
              <w:szCs w:val="20"/>
            </w:rPr>
            <w:t>Un acide est un composé capable de céder un proton tandis qu’une base est un composé capable d'accepter un proton, selon Brönsted</w:t>
          </w:r>
        </w:sdtContent>
      </w:sdt>
    </w:p>
    <w:p w14:paraId="67D2B0DC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18D7C775" w14:textId="77777777" w:rsidR="00780250" w:rsidRDefault="0078207C">
      <w:pPr>
        <w:rPr>
          <w:rFonts w:ascii="Arial" w:eastAsia="Arial" w:hAnsi="Arial" w:cs="Arial"/>
          <w:sz w:val="20"/>
          <w:szCs w:val="20"/>
        </w:rPr>
      </w:pPr>
      <w:r>
        <w:br w:type="page"/>
      </w:r>
    </w:p>
    <w:p w14:paraId="290B9DAF" w14:textId="77777777" w:rsidR="00780250" w:rsidRDefault="0078207C">
      <w:pPr>
        <w:spacing w:after="12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lastRenderedPageBreak/>
        <w:t>QCM 13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: A propos de la molécule ci-dessous,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ou les proposition(s) exacte(s)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</w:p>
    <w:p w14:paraId="3DAD15AC" w14:textId="77777777" w:rsidR="00780250" w:rsidRDefault="0078207C">
      <w:pPr>
        <w:spacing w:after="120" w:line="240" w:lineRule="auto"/>
        <w:ind w:right="119"/>
      </w:pPr>
      <w:r>
        <w:rPr>
          <w:noProof/>
        </w:rPr>
        <w:drawing>
          <wp:inline distT="0" distB="0" distL="0" distR="0" wp14:anchorId="17A93CA7" wp14:editId="528895BA">
            <wp:extent cx="1498223" cy="780684"/>
            <wp:effectExtent l="0" t="0" r="0" b="0"/>
            <wp:docPr id="1996340558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98223" cy="78068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4252BD2" w14:textId="77777777" w:rsidR="00780250" w:rsidRDefault="0078207C">
      <w:pPr>
        <w:spacing w:before="240" w:after="24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La molécule AlCl</w:t>
      </w:r>
      <w:r>
        <w:rPr>
          <w:rFonts w:ascii="Arial" w:eastAsia="Arial" w:hAnsi="Arial" w:cs="Arial"/>
          <w:color w:val="000000"/>
          <w:sz w:val="12"/>
          <w:szCs w:val="12"/>
        </w:rPr>
        <w:t xml:space="preserve">3 </w:t>
      </w:r>
      <w:r>
        <w:rPr>
          <w:rFonts w:ascii="Arial" w:eastAsia="Arial" w:hAnsi="Arial" w:cs="Arial"/>
          <w:color w:val="000000"/>
          <w:sz w:val="20"/>
          <w:szCs w:val="20"/>
        </w:rPr>
        <w:t>est une base de Lewis</w:t>
      </w:r>
      <w:r>
        <w:br/>
      </w:r>
      <w:r>
        <w:rPr>
          <w:rFonts w:ascii="Arial" w:eastAsia="Arial" w:hAnsi="Arial" w:cs="Arial"/>
          <w:color w:val="000000"/>
          <w:sz w:val="20"/>
          <w:szCs w:val="20"/>
        </w:rPr>
        <w:t xml:space="preserve">B) Quand la concentration d’acide est égale à la concentration de base, on se situe au point de demi-équivalence (soit pH = </w:t>
      </w:r>
      <w:proofErr w:type="spellStart"/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pKa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)</w:t>
      </w:r>
      <w:proofErr w:type="gramEnd"/>
      <w:r>
        <w:br/>
      </w:r>
      <w:r>
        <w:rPr>
          <w:rFonts w:ascii="Arial" w:eastAsia="Arial" w:hAnsi="Arial" w:cs="Arial"/>
          <w:color w:val="000000"/>
          <w:sz w:val="20"/>
          <w:szCs w:val="20"/>
        </w:rPr>
        <w:t>C) L’acidité́ de Bronsted se base sur l’échange d’un proton entre un oxydant et un réducteur</w:t>
      </w:r>
      <w:r>
        <w:br/>
      </w:r>
      <w:r>
        <w:rPr>
          <w:rFonts w:ascii="Arial" w:eastAsia="Arial" w:hAnsi="Arial" w:cs="Arial"/>
          <w:color w:val="000000"/>
          <w:sz w:val="20"/>
          <w:szCs w:val="20"/>
        </w:rPr>
        <w:t>D) Les réactions acido-basiques sont sous contrôle thermodynamique</w:t>
      </w:r>
      <w:r>
        <w:br/>
      </w: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110EE3F2" w14:textId="77777777" w:rsidR="00780250" w:rsidRDefault="0078207C">
      <w:pPr>
        <w:spacing w:before="240" w:after="24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QCM 14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: A propos de la cinétique et de la thermodynamique d’une réaction, à l’aide du schéma suivant,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ou les proposition(s) exacte(s)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</w:p>
    <w:p w14:paraId="034B676D" w14:textId="77777777" w:rsidR="00780250" w:rsidRDefault="0078207C">
      <w:pPr>
        <w:spacing w:before="240" w:after="240"/>
      </w:pPr>
      <w:r>
        <w:rPr>
          <w:noProof/>
        </w:rPr>
        <w:drawing>
          <wp:inline distT="0" distB="0" distL="0" distR="0" wp14:anchorId="5CE4F036" wp14:editId="55E03A2E">
            <wp:extent cx="1952625" cy="1466850"/>
            <wp:effectExtent l="0" t="0" r="0" b="0"/>
            <wp:docPr id="199634055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466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ECB7006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La voie C est thermodynamiquement favorisée</w:t>
      </w:r>
    </w:p>
    <w:p w14:paraId="5D95958F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La voie D est thermodynamiquement favorisée</w:t>
      </w:r>
    </w:p>
    <w:p w14:paraId="4E9777C6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Si on chauffe la réaction, on favorise la voie C</w:t>
      </w:r>
    </w:p>
    <w:p w14:paraId="23DAC531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Si on refroidit la réaction, on favorise la voie C</w:t>
      </w:r>
    </w:p>
    <w:p w14:paraId="1ACBAF9C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131CC01A" w14:textId="77777777" w:rsidR="00780250" w:rsidRDefault="0078207C">
      <w:pPr>
        <w:spacing w:before="240" w:after="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QCM 15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: A propos de la chimie réactionnelle,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ou les proposition(s) exacte(s)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</w:p>
    <w:p w14:paraId="51026369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La cinétique correspond à la vitesse de création du produit de la réaction tandis que la thermodynamique est l’énergie échangée durant la réaction</w:t>
      </w:r>
    </w:p>
    <w:p w14:paraId="63AC954C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Une réaction peut ne dépendre que d’un des deux facteurs précédant, soit facteur cinétique soit thermodynamique</w:t>
      </w:r>
    </w:p>
    <w:p w14:paraId="6EE882DC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Une énergie d’activation élevée augmente la vitesse de réaction</w:t>
      </w:r>
    </w:p>
    <w:p w14:paraId="68F13498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Une baisse de température peut être à l'initiative du ralentissement de la réaction</w:t>
      </w:r>
    </w:p>
    <w:p w14:paraId="087BA308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0A2A2E65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F428CEB" w14:textId="77777777" w:rsidR="00780250" w:rsidRDefault="0078207C">
      <w:pPr>
        <w:spacing w:after="12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QRU 16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: A propos de la réactivité, Indiquez la proposition exacte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</w:p>
    <w:p w14:paraId="0724DE01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Une espèce nucléophile attire les électrons pour former une liaison</w:t>
      </w:r>
    </w:p>
    <w:p w14:paraId="2C657C8B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Une liaison polarisée est très résistante et difficile à briser</w:t>
      </w:r>
    </w:p>
    <w:p w14:paraId="4C67B278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C) Une bonne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nucléofugacité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favorise le départ de l’halogène lors d’une substitution nucléophile</w:t>
      </w:r>
    </w:p>
    <w:p w14:paraId="4136747E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Les halogènes ont une structure électronique à 5 électrons de valence</w:t>
      </w:r>
    </w:p>
    <w:p w14:paraId="611FE9E0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205C29FE" w14:textId="77777777" w:rsidR="00780250" w:rsidRDefault="0078207C">
      <w:pPr>
        <w:rPr>
          <w:rFonts w:ascii="Arial" w:eastAsia="Arial" w:hAnsi="Arial" w:cs="Arial"/>
          <w:sz w:val="20"/>
          <w:szCs w:val="20"/>
        </w:rPr>
      </w:pPr>
      <w:r>
        <w:br w:type="page"/>
      </w:r>
    </w:p>
    <w:p w14:paraId="0AC3B32B" w14:textId="77777777" w:rsidR="00780250" w:rsidRDefault="0078207C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lastRenderedPageBreak/>
        <w:t>QCM 17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: A propos de la réaction suivante,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ou les proposition(s) exacte(s)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</w:p>
    <w:p w14:paraId="10BD2D73" w14:textId="77777777" w:rsidR="00780250" w:rsidRDefault="00780250">
      <w:pPr>
        <w:spacing w:after="0" w:line="240" w:lineRule="auto"/>
        <w:rPr>
          <w:rFonts w:ascii="Arial" w:eastAsia="Arial" w:hAnsi="Arial" w:cs="Arial"/>
          <w:b/>
          <w:i/>
          <w:color w:val="000000"/>
          <w:sz w:val="20"/>
          <w:szCs w:val="20"/>
        </w:rPr>
      </w:pPr>
    </w:p>
    <w:p w14:paraId="44854A6D" w14:textId="77777777" w:rsidR="00780250" w:rsidRDefault="0078207C">
      <w:pPr>
        <w:spacing w:after="120" w:line="240" w:lineRule="auto"/>
        <w:ind w:right="119"/>
      </w:pPr>
      <w:r>
        <w:rPr>
          <w:noProof/>
        </w:rPr>
        <w:drawing>
          <wp:inline distT="0" distB="0" distL="0" distR="0" wp14:anchorId="1624EC80" wp14:editId="2191B2A8">
            <wp:extent cx="2330041" cy="1147718"/>
            <wp:effectExtent l="0" t="0" r="0" b="0"/>
            <wp:docPr id="1996340560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30041" cy="114771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8851389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Un nucléofuge moyen et un bon nucléophile permettent de dire que c’est une SN2</w:t>
      </w:r>
    </w:p>
    <w:p w14:paraId="344B43BD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B) Cette réaction est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stéréospécifique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, dû à l’attaque en anti du Br</w:t>
      </w:r>
      <w:r>
        <w:br/>
      </w:r>
      <w:r>
        <w:rPr>
          <w:rFonts w:ascii="Arial" w:eastAsia="Arial" w:hAnsi="Arial" w:cs="Arial"/>
          <w:color w:val="000000"/>
          <w:sz w:val="20"/>
          <w:szCs w:val="20"/>
        </w:rPr>
        <w:t xml:space="preserve">C) On retrouvera parmi les produits du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NaCl</w:t>
      </w:r>
      <w:proofErr w:type="spellEnd"/>
      <w:r>
        <w:br/>
      </w:r>
      <w:r>
        <w:rPr>
          <w:rFonts w:ascii="Arial" w:eastAsia="Arial" w:hAnsi="Arial" w:cs="Arial"/>
          <w:color w:val="000000"/>
          <w:sz w:val="20"/>
          <w:szCs w:val="20"/>
        </w:rPr>
        <w:t>D) On obtient un mélange racémique</w:t>
      </w:r>
    </w:p>
    <w:p w14:paraId="467282C0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320ED877" w14:textId="77777777" w:rsidR="00780250" w:rsidRDefault="0078025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7E932977" w14:textId="77777777" w:rsidR="00780250" w:rsidRDefault="0078207C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  <w:u w:val="single"/>
        </w:rPr>
        <w:t>QCM 18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: A propos de la réaction suivante,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ou les proposition(s) exacte(s) : </w:t>
      </w:r>
      <w:r>
        <w:rPr>
          <w:rFonts w:ascii="Arial" w:eastAsia="Arial" w:hAnsi="Arial" w:cs="Arial"/>
          <w:b/>
          <w:i/>
          <w:color w:val="000000"/>
          <w:sz w:val="20"/>
          <w:szCs w:val="20"/>
        </w:rPr>
        <w:t>(relu par le Professeur Azoulay)</w:t>
      </w:r>
    </w:p>
    <w:p w14:paraId="6EAAAB12" w14:textId="77777777" w:rsidR="00780250" w:rsidRDefault="0078207C">
      <w:pPr>
        <w:spacing w:after="120" w:line="240" w:lineRule="auto"/>
        <w:ind w:right="119"/>
      </w:pPr>
      <w:r>
        <w:rPr>
          <w:noProof/>
        </w:rPr>
        <w:drawing>
          <wp:inline distT="0" distB="0" distL="0" distR="0" wp14:anchorId="6D7FADCC" wp14:editId="563B51FC">
            <wp:extent cx="3450198" cy="1617889"/>
            <wp:effectExtent l="0" t="0" r="0" b="0"/>
            <wp:docPr id="1996340559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50198" cy="16178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471C0A9" w14:textId="77777777" w:rsidR="00780250" w:rsidRDefault="0078207C">
      <w:pPr>
        <w:spacing w:after="120" w:line="240" w:lineRule="auto"/>
        <w:ind w:right="119"/>
      </w:pPr>
      <w:r>
        <w:rPr>
          <w:color w:val="000000"/>
        </w:rPr>
        <w:t>Précision : Et = éthyle (-CH2CH3)</w:t>
      </w:r>
    </w:p>
    <w:p w14:paraId="3AF8D542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Cette réaction semble être une élimination d’ordre 1</w:t>
      </w:r>
      <w:r>
        <w:br/>
      </w:r>
      <w:r>
        <w:rPr>
          <w:rFonts w:ascii="Arial" w:eastAsia="Arial" w:hAnsi="Arial" w:cs="Arial"/>
          <w:color w:val="000000"/>
          <w:sz w:val="20"/>
          <w:szCs w:val="20"/>
        </w:rPr>
        <w:t>B) Le produit majoritairement obtenu est le B, car il est le plus substitué.</w:t>
      </w:r>
    </w:p>
    <w:p w14:paraId="771A11DA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La règle énoncée dans l’item B est celle de Zaitsev</w:t>
      </w:r>
      <w:r>
        <w:br/>
      </w:r>
      <w:r>
        <w:rPr>
          <w:rFonts w:ascii="Arial" w:eastAsia="Arial" w:hAnsi="Arial" w:cs="Arial"/>
          <w:color w:val="000000"/>
          <w:sz w:val="20"/>
          <w:szCs w:val="20"/>
        </w:rPr>
        <w:t>D) L’alcène 1 (produit B) est d’isomérie E</w:t>
      </w:r>
      <w:r>
        <w:br/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E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) Les propositions A, B, C et D sont fausses</w:t>
      </w:r>
    </w:p>
    <w:p w14:paraId="3E2BBFF9" w14:textId="77777777" w:rsidR="00780250" w:rsidRDefault="00780250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2F707CF7" w14:textId="77777777" w:rsidR="00780250" w:rsidRDefault="0078207C">
      <w:pPr>
        <w:spacing w:after="0" w:line="240" w:lineRule="auto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19</w:t>
      </w:r>
      <w:r>
        <w:rPr>
          <w:rFonts w:ascii="Arial" w:eastAsia="Arial" w:hAnsi="Arial" w:cs="Arial"/>
          <w:b/>
          <w:sz w:val="20"/>
          <w:szCs w:val="20"/>
        </w:rPr>
        <w:t xml:space="preserve"> : Concernant les acides aminés,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(les) proposition(s) exacte(s) :</w:t>
      </w:r>
    </w:p>
    <w:p w14:paraId="0976CA7A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Les acides aminés polaires non chargés participent aux liaisons hydrogènes avec des molécules d’eau et sont impliqués dans des réactions chimiques</w:t>
      </w:r>
    </w:p>
    <w:p w14:paraId="2D426D62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La Proline est un acide aminé non polaire et il contient une amine secondaire</w:t>
      </w:r>
    </w:p>
    <w:p w14:paraId="686B11E1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L’enchaînement des acides aminés dans une protéine détermine la structure primaire de la protéine</w:t>
      </w:r>
    </w:p>
    <w:p w14:paraId="6E99D74D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L’équation d’Henderson-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Hasselbalch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permet d’analyser la dissociation du groupement carbonyle et amine d’un acide aminé</w:t>
      </w:r>
    </w:p>
    <w:p w14:paraId="1EE59AC3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696EF2FE" w14:textId="77777777" w:rsidR="00780250" w:rsidRDefault="00780250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</w:p>
    <w:p w14:paraId="606CF767" w14:textId="77777777" w:rsidR="00780250" w:rsidRDefault="0078207C">
      <w:pPr>
        <w:spacing w:after="12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20</w:t>
      </w:r>
      <w:r>
        <w:rPr>
          <w:rFonts w:ascii="Arial" w:eastAsia="Arial" w:hAnsi="Arial" w:cs="Arial"/>
          <w:b/>
          <w:sz w:val="20"/>
          <w:szCs w:val="20"/>
        </w:rPr>
        <w:t xml:space="preserve"> : Concernant les peptides, les polypeptides et les protéines,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>(les) proposition(s) exacte(s) :</w:t>
      </w:r>
    </w:p>
    <w:p w14:paraId="4F5C114B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Les anomalies de structure primaire des protéines peut être due à la mutation d’un acide aminé : par exemple dans la Drépanocytose, le Glutamate est muté en Valine, ce qui remplace l’Hémoglobine A en Hémoglobine S</w:t>
      </w:r>
    </w:p>
    <w:p w14:paraId="1A105326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Les ponts hydrogènes sont perpendiculaires à l’axe de l’hélice alpha</w:t>
      </w:r>
    </w:p>
    <w:p w14:paraId="7F5297AA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L’Insuline Bovine est une protéine composée de 2 chaînes polypeptidiques reliées entre elles par 2 ponts disulfures. Le troisième pont disulfure est intra-chaîne</w:t>
      </w:r>
    </w:p>
    <w:p w14:paraId="1E91642C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D) Dans les protéines globulaires, 2/3 des AA constituent les coudes permettant à la chaîne protéique de changer de direction </w:t>
      </w:r>
    </w:p>
    <w:p w14:paraId="4ABCB8EF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450F9791" w14:textId="77777777" w:rsidR="00780250" w:rsidRDefault="0078207C">
      <w:pPr>
        <w:rPr>
          <w:rFonts w:ascii="Arial" w:eastAsia="Arial" w:hAnsi="Arial" w:cs="Arial"/>
          <w:color w:val="000000"/>
          <w:sz w:val="20"/>
          <w:szCs w:val="20"/>
        </w:rPr>
      </w:pPr>
      <w:r>
        <w:br w:type="page"/>
      </w:r>
    </w:p>
    <w:p w14:paraId="0236815A" w14:textId="77777777" w:rsidR="00780250" w:rsidRDefault="0078207C">
      <w:pPr>
        <w:spacing w:after="12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lastRenderedPageBreak/>
        <w:t>QCM 21</w:t>
      </w:r>
      <w:r>
        <w:rPr>
          <w:rFonts w:ascii="Arial" w:eastAsia="Arial" w:hAnsi="Arial" w:cs="Arial"/>
          <w:b/>
          <w:sz w:val="20"/>
          <w:szCs w:val="20"/>
        </w:rPr>
        <w:t xml:space="preserve"> : Concernant les peptides, les polypeptides et les protéines,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>(les) proposition(s) exacte(s) :</w:t>
      </w:r>
    </w:p>
    <w:p w14:paraId="000D0DDA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A)  Les sarcomères sont des structures 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supra-moléculaires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 et contiennent plus de 50 protéines et sont localisés dans le cytoplasme et la membrane du réticulum endoplasmique et permettent la synthèse protéique</w:t>
      </w:r>
    </w:p>
    <w:p w14:paraId="0FD9017F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La PKB totalement active est doublement phosphorylée, elle permet d’envoyer des signaux métaboliques, de survie cellulaire ou de croissance cellulaire</w:t>
      </w:r>
    </w:p>
    <w:p w14:paraId="131B3070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</w:t>
      </w:r>
      <w:r>
        <w:rPr>
          <w:rFonts w:ascii="Arial" w:eastAsia="Arial" w:hAnsi="Arial" w:cs="Arial"/>
          <w:sz w:val="20"/>
          <w:szCs w:val="20"/>
        </w:rPr>
        <w:t xml:space="preserve"> Tous les récepteurs à activité Tyrosine Kinase possèdent un seul domaine transmembranaire</w:t>
      </w:r>
    </w:p>
    <w:p w14:paraId="151DF040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L</w:t>
      </w:r>
      <w:r>
        <w:rPr>
          <w:rFonts w:ascii="Arial" w:eastAsia="Arial" w:hAnsi="Arial" w:cs="Arial"/>
          <w:color w:val="000000"/>
          <w:sz w:val="19"/>
          <w:szCs w:val="19"/>
        </w:rPr>
        <w:t>’Hémoglobine T (tendu) correspond à l’oxyhémoglobine, elle est de haute affinité pour l’oxygène</w:t>
      </w:r>
    </w:p>
    <w:p w14:paraId="389681E2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010186E5" w14:textId="77777777" w:rsidR="00780250" w:rsidRDefault="00780250">
      <w:pPr>
        <w:spacing w:after="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</w:p>
    <w:p w14:paraId="32A0BB6F" w14:textId="77777777" w:rsidR="00780250" w:rsidRDefault="0078207C">
      <w:pPr>
        <w:spacing w:after="120" w:line="240" w:lineRule="auto"/>
        <w:ind w:right="119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22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Concernant les monosaccharides/ polysaccharides,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ou les proposition(s) exacte(s) :</w:t>
      </w:r>
    </w:p>
    <w:p w14:paraId="5B436CA9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r>
        <w:rPr>
          <w:rFonts w:ascii="Arial" w:eastAsia="Arial" w:hAnsi="Arial" w:cs="Arial"/>
          <w:color w:val="000000"/>
          <w:sz w:val="20"/>
          <w:szCs w:val="20"/>
        </w:rPr>
        <w:t>La réserve énergétique sous forme de Glycogène est limitée dans le tissu adipeux et les muscles</w:t>
      </w:r>
    </w:p>
    <w:p w14:paraId="44AC84D8" w14:textId="77777777" w:rsidR="00780250" w:rsidRDefault="0078207C">
      <w:pPr>
        <w:tabs>
          <w:tab w:val="left" w:pos="1702"/>
        </w:tabs>
        <w:spacing w:after="0" w:line="257" w:lineRule="auto"/>
        <w:rPr>
          <w:rFonts w:ascii="Aptos" w:eastAsia="Aptos" w:hAnsi="Aptos" w:cs="Aptos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color w:val="000000"/>
          <w:sz w:val="20"/>
          <w:szCs w:val="20"/>
        </w:rPr>
        <w:t>La représentation de Fischer permet de différencier les 2 séries L (lévogyre) et D (dextrogyre)</w:t>
      </w:r>
    </w:p>
    <w:p w14:paraId="297134C7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Les Cétohexoses ont 16 Stéréoisomères, 8 de la série D et 8 de la série L</w:t>
      </w:r>
    </w:p>
    <w:p w14:paraId="770275C1" w14:textId="77777777" w:rsidR="00780250" w:rsidRDefault="0078207C">
      <w:pPr>
        <w:tabs>
          <w:tab w:val="left" w:pos="1702"/>
        </w:tabs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color w:val="000000"/>
          <w:sz w:val="20"/>
          <w:szCs w:val="20"/>
        </w:rPr>
        <w:t>Le Carbone anomérique est réactif vis-à-vis des amines, cela donne une liaison O-glycosidique</w:t>
      </w:r>
    </w:p>
    <w:p w14:paraId="346C678C" w14:textId="77777777" w:rsidR="00780250" w:rsidRDefault="0078207C">
      <w:pPr>
        <w:tabs>
          <w:tab w:val="left" w:pos="1702"/>
        </w:tabs>
        <w:spacing w:after="0" w:line="257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3DCD3835" w14:textId="77777777" w:rsidR="00780250" w:rsidRDefault="00780250">
      <w:pPr>
        <w:tabs>
          <w:tab w:val="left" w:pos="1702"/>
        </w:tabs>
        <w:spacing w:after="0" w:line="257" w:lineRule="auto"/>
        <w:rPr>
          <w:rFonts w:ascii="Arial" w:eastAsia="Arial" w:hAnsi="Arial" w:cs="Arial"/>
          <w:color w:val="000000"/>
          <w:sz w:val="20"/>
          <w:szCs w:val="20"/>
        </w:rPr>
      </w:pPr>
    </w:p>
    <w:p w14:paraId="04F214A3" w14:textId="77777777" w:rsidR="00780250" w:rsidRDefault="0078207C">
      <w:pPr>
        <w:tabs>
          <w:tab w:val="left" w:pos="1702"/>
        </w:tabs>
        <w:spacing w:after="120" w:line="257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23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Concernant les monosaccharides/ polysaccharides,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ou les proposition(s) exacte(s) :</w:t>
      </w:r>
    </w:p>
    <w:p w14:paraId="560E5A59" w14:textId="77777777" w:rsidR="00780250" w:rsidRDefault="0078207C">
      <w:pPr>
        <w:tabs>
          <w:tab w:val="left" w:pos="1702"/>
        </w:tabs>
        <w:spacing w:after="0" w:line="257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</w:t>
      </w:r>
      <w:sdt>
        <w:sdtPr>
          <w:tag w:val="goog_rdk_2"/>
          <w:id w:val="181102208"/>
        </w:sdtPr>
        <w:sdtEndPr/>
        <w:sdtContent>
          <w:r>
            <w:rPr>
              <w:rFonts w:ascii="Arial Unicode MS" w:eastAsia="Arial Unicode MS" w:hAnsi="Arial Unicode MS" w:cs="Arial Unicode MS"/>
              <w:color w:val="000000"/>
              <w:sz w:val="20"/>
              <w:szCs w:val="20"/>
            </w:rPr>
            <w:t>Le Glycogène est un polysaccharide formé de résidus de D-fructose, unis par des liaisons α (1➔4)</w:t>
          </w:r>
        </w:sdtContent>
      </w:sdt>
    </w:p>
    <w:p w14:paraId="7FACFDD1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color w:val="000000"/>
          <w:sz w:val="20"/>
          <w:szCs w:val="20"/>
        </w:rPr>
        <w:t>Les polyholosides non branchés sont des monomères associés entre eux par le même type de liaison glycosidique</w:t>
      </w:r>
    </w:p>
    <w:p w14:paraId="2A9233F0" w14:textId="77777777" w:rsidR="00780250" w:rsidRDefault="0078207C">
      <w:pPr>
        <w:spacing w:after="0" w:line="257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color w:val="000000"/>
          <w:sz w:val="20"/>
          <w:szCs w:val="20"/>
        </w:rPr>
        <w:t>Les polysaccharides ne sont jamais ramifiés</w:t>
      </w:r>
    </w:p>
    <w:p w14:paraId="45DF3F26" w14:textId="77777777" w:rsidR="00780250" w:rsidRDefault="0078207C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</w:rPr>
        <w:t>L’acide hyaluronique est un glycosaminoglycane non estérifié tout comme la Chondroïtine sulfate. Mais à l’inverse d’elle, l’acide hyaluronique possède un groupement sulfate</w:t>
      </w:r>
    </w:p>
    <w:p w14:paraId="20868127" w14:textId="77777777" w:rsidR="00780250" w:rsidRDefault="0078207C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31581AB" w14:textId="77777777" w:rsidR="00780250" w:rsidRDefault="00780250">
      <w:pPr>
        <w:spacing w:after="0" w:line="257" w:lineRule="auto"/>
        <w:rPr>
          <w:rFonts w:ascii="Arial" w:eastAsia="Arial" w:hAnsi="Arial" w:cs="Arial"/>
          <w:sz w:val="20"/>
          <w:szCs w:val="20"/>
        </w:rPr>
      </w:pPr>
    </w:p>
    <w:p w14:paraId="4B1C686B" w14:textId="77777777" w:rsidR="00780250" w:rsidRDefault="0078207C">
      <w:pPr>
        <w:spacing w:after="120" w:line="257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24</w:t>
      </w:r>
      <w:r>
        <w:rPr>
          <w:rFonts w:ascii="Arial" w:eastAsia="Arial" w:hAnsi="Arial" w:cs="Arial"/>
          <w:b/>
          <w:sz w:val="20"/>
          <w:szCs w:val="20"/>
        </w:rPr>
        <w:t xml:space="preserve"> : Concernant les lipides et les acides gras,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ou les proposition(s) exacte(s) :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1BDEAEE9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Dans la nomenclature officielle les AG linéaires insaturés sont nommés à partir de l’alcane correspondant, avec le suffixe « </w:t>
      </w:r>
      <w:proofErr w:type="spellStart"/>
      <w:r>
        <w:rPr>
          <w:rFonts w:ascii="Arial" w:eastAsia="Arial" w:hAnsi="Arial" w:cs="Arial"/>
          <w:sz w:val="20"/>
          <w:szCs w:val="20"/>
        </w:rPr>
        <w:t>oïque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»</w:t>
      </w:r>
    </w:p>
    <w:p w14:paraId="48E8D28C" w14:textId="77777777" w:rsidR="00780250" w:rsidRDefault="0078207C">
      <w:pPr>
        <w:spacing w:after="0" w:line="240" w:lineRule="auto"/>
        <w:ind w:right="11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Les lipides sont des molécules insolubles dans les solvants organiques tels que le Chloroforme, l’Acétone ou l’Ether</w:t>
      </w:r>
    </w:p>
    <w:p w14:paraId="26E21DA7" w14:textId="77777777" w:rsidR="00780250" w:rsidRDefault="0078207C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Dans les Glycosphingolipides, la sphingosine est reliée par une liaison osidique à la partie glucidique</w:t>
      </w:r>
    </w:p>
    <w:p w14:paraId="4B984C82" w14:textId="77777777" w:rsidR="00780250" w:rsidRDefault="0078207C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La Sérine peut être décarboxylée pour former la Choline puis être tri-méthylée pour former l’Ethanolamine</w:t>
      </w:r>
    </w:p>
    <w:p w14:paraId="2CBC03F3" w14:textId="77777777" w:rsidR="00780250" w:rsidRDefault="0078207C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E) Les propositions A, B, C et D sont fausses </w:t>
      </w:r>
    </w:p>
    <w:p w14:paraId="43F04A42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45D9CAA" w14:textId="77777777" w:rsidR="00780250" w:rsidRDefault="0078207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25</w:t>
      </w:r>
      <w:r>
        <w:rPr>
          <w:rFonts w:ascii="Arial" w:eastAsia="Arial" w:hAnsi="Arial" w:cs="Arial"/>
          <w:b/>
          <w:sz w:val="20"/>
          <w:szCs w:val="20"/>
        </w:rPr>
        <w:t xml:space="preserve"> : Concernant les lipides et les acides gras,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ou les proposition(s) exacte(s) :</w:t>
      </w:r>
    </w:p>
    <w:p w14:paraId="46502C07" w14:textId="77777777" w:rsidR="00780250" w:rsidRDefault="0078207C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Dans les triglycérides, s'il y a un acide gras insaturé, en général il est en C2 pour des raisons enzymatiques</w:t>
      </w:r>
    </w:p>
    <w:p w14:paraId="0CB5F591" w14:textId="77777777" w:rsidR="00780250" w:rsidRDefault="0078207C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Pour passer du Cholestérol à la Progestérone, on enlève la double liaison entre le C4 et le C5 du cycle A</w:t>
      </w:r>
    </w:p>
    <w:p w14:paraId="3B9A7A2B" w14:textId="77777777" w:rsidR="00780250" w:rsidRDefault="0078207C">
      <w:pPr>
        <w:spacing w:after="0" w:line="257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Les Acides et Sels biliaires sont synthétisés par la vésicule biliaire puis stockés dans le foie</w:t>
      </w:r>
    </w:p>
    <w:p w14:paraId="304D89D5" w14:textId="77777777" w:rsidR="00780250" w:rsidRDefault="0078207C">
      <w:pPr>
        <w:tabs>
          <w:tab w:val="left" w:pos="1702"/>
        </w:tabs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Les acides biliaires possèdent 2 fonctions importantes : l’émulsification des lipides et l’élimination du Cholestérol</w:t>
      </w:r>
    </w:p>
    <w:p w14:paraId="29AD6B6D" w14:textId="77777777" w:rsidR="00780250" w:rsidRDefault="0078207C">
      <w:pPr>
        <w:tabs>
          <w:tab w:val="left" w:pos="1702"/>
        </w:tabs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7CFEED2A" w14:textId="77777777" w:rsidR="00780250" w:rsidRDefault="00780250">
      <w:pPr>
        <w:spacing w:after="0" w:line="257" w:lineRule="auto"/>
        <w:rPr>
          <w:rFonts w:ascii="Arial" w:eastAsia="Arial" w:hAnsi="Arial" w:cs="Arial"/>
          <w:sz w:val="20"/>
          <w:szCs w:val="20"/>
        </w:rPr>
      </w:pPr>
    </w:p>
    <w:p w14:paraId="5ADD69C7" w14:textId="77777777" w:rsidR="00780250" w:rsidRDefault="0078207C">
      <w:pPr>
        <w:spacing w:after="12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26</w:t>
      </w:r>
      <w:r>
        <w:rPr>
          <w:rFonts w:ascii="Arial" w:eastAsia="Arial" w:hAnsi="Arial" w:cs="Arial"/>
          <w:b/>
          <w:sz w:val="20"/>
          <w:szCs w:val="20"/>
        </w:rPr>
        <w:t xml:space="preserve"> : Concernant la bioénergétique et les molécules impliquées,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(les) proposition(s) exacte(s) :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7B2FEB81" w14:textId="77777777" w:rsidR="00780250" w:rsidRDefault="0078207C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Lorsque le muscle a besoin d’énergie, l’ATP est </w:t>
      </w:r>
      <w:proofErr w:type="gramStart"/>
      <w:r>
        <w:rPr>
          <w:rFonts w:ascii="Arial" w:eastAsia="Arial" w:hAnsi="Arial" w:cs="Arial"/>
          <w:sz w:val="20"/>
          <w:szCs w:val="20"/>
        </w:rPr>
        <w:t>libéré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dans le sang pour subvenir au besoin</w:t>
      </w:r>
    </w:p>
    <w:p w14:paraId="786AA97F" w14:textId="77777777" w:rsidR="00780250" w:rsidRDefault="0078207C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La synergie entre la Créatine Phosphokinase et l’Adénylate Kinase offre au muscle une voie métabolique anaérobie-alactique de longue durée</w:t>
      </w:r>
    </w:p>
    <w:p w14:paraId="2EF5743C" w14:textId="77777777" w:rsidR="00780250" w:rsidRDefault="0078207C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La </w:t>
      </w:r>
      <w:proofErr w:type="spellStart"/>
      <w:r>
        <w:rPr>
          <w:rFonts w:ascii="Arial" w:eastAsia="Arial" w:hAnsi="Arial" w:cs="Arial"/>
          <w:sz w:val="20"/>
          <w:szCs w:val="20"/>
        </w:rPr>
        <w:t>Myokinase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est une enzyme uniquement présente dans le muscle</w:t>
      </w:r>
    </w:p>
    <w:p w14:paraId="1978E875" w14:textId="77777777" w:rsidR="00780250" w:rsidRDefault="0078207C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Le transfert d’électrons d’une molécule vers une autre molécule se réalise selon un transfert direct d’électrons ou via la molécule d’azote ou encore via l’ion hydrure</w:t>
      </w:r>
    </w:p>
    <w:p w14:paraId="4E7A8EFE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ECC92D8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92A49E1" w14:textId="77777777" w:rsidR="00780250" w:rsidRDefault="0078207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27</w:t>
      </w:r>
      <w:r>
        <w:rPr>
          <w:rFonts w:ascii="Arial" w:eastAsia="Arial" w:hAnsi="Arial" w:cs="Arial"/>
          <w:b/>
          <w:sz w:val="20"/>
          <w:szCs w:val="20"/>
        </w:rPr>
        <w:t xml:space="preserve"> : Concernant la bioénergétique et les molécules impliquées,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ou les proposition(s) exacte(s) :</w:t>
      </w:r>
    </w:p>
    <w:p w14:paraId="0660F550" w14:textId="77777777" w:rsidR="00780250" w:rsidRDefault="0078207C">
      <w:pPr>
        <w:spacing w:after="0" w:line="257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Chez l’Homme, 50% de la Créatine présente dans le corps provient de la synthèse au niveau du foie et des reins</w:t>
      </w:r>
    </w:p>
    <w:p w14:paraId="50AFB6DC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L’association d’un cation divalent Ca2+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à une molécule d’ATP le stabilise et </w:t>
      </w:r>
      <w:proofErr w:type="gramStart"/>
      <w:r>
        <w:rPr>
          <w:rFonts w:ascii="Arial" w:eastAsia="Arial" w:hAnsi="Arial" w:cs="Arial"/>
          <w:sz w:val="20"/>
          <w:szCs w:val="20"/>
        </w:rPr>
        <w:t>facilite la</w:t>
      </w:r>
      <w:proofErr w:type="gramEnd"/>
      <w:r>
        <w:rPr>
          <w:rFonts w:ascii="Arial" w:eastAsia="Arial" w:hAnsi="Arial" w:cs="Arial"/>
          <w:sz w:val="20"/>
          <w:szCs w:val="20"/>
        </w:rPr>
        <w:t xml:space="preserve"> libération/le transfert d’énergie</w:t>
      </w:r>
    </w:p>
    <w:p w14:paraId="0006E3A0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La voie de synthèse de l’ATP à partir d’acide purique, a lieu au niveau de la mitochondrie à partir du Ribose 5-phosphate et de l’IMP</w:t>
      </w:r>
    </w:p>
    <w:p w14:paraId="23573277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Un réaction endergonique n’a pas lieu spontanément le ΔG &gt; 0</w:t>
      </w:r>
    </w:p>
    <w:p w14:paraId="6337C1B1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6D0E8F32" w14:textId="77777777" w:rsidR="00780250" w:rsidRDefault="0078207C">
      <w:pPr>
        <w:rPr>
          <w:rFonts w:ascii="Arial" w:eastAsia="Arial" w:hAnsi="Arial" w:cs="Arial"/>
          <w:sz w:val="20"/>
          <w:szCs w:val="20"/>
        </w:rPr>
      </w:pPr>
      <w:r>
        <w:br w:type="page"/>
      </w:r>
    </w:p>
    <w:p w14:paraId="62986095" w14:textId="77777777" w:rsidR="00780250" w:rsidRDefault="0078207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lastRenderedPageBreak/>
        <w:t>QCM 28</w:t>
      </w:r>
      <w:r>
        <w:rPr>
          <w:rFonts w:ascii="Arial" w:eastAsia="Arial" w:hAnsi="Arial" w:cs="Arial"/>
          <w:b/>
          <w:sz w:val="20"/>
          <w:szCs w:val="20"/>
        </w:rPr>
        <w:t xml:space="preserve"> : Concernant l’enzymologie, à propos de la cinétique de Michaelis-Menten, </w:t>
      </w:r>
      <w:proofErr w:type="gramStart"/>
      <w:r>
        <w:rPr>
          <w:rFonts w:ascii="Arial" w:eastAsia="Arial" w:hAnsi="Arial" w:cs="Arial"/>
          <w:b/>
          <w:color w:val="000000"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(les) proposition(s) exacte(s) : </w:t>
      </w:r>
      <w:r>
        <w:rPr>
          <w:rFonts w:ascii="Arial" w:eastAsia="Arial" w:hAnsi="Arial" w:cs="Arial"/>
          <w:b/>
          <w:i/>
          <w:sz w:val="20"/>
          <w:szCs w:val="20"/>
        </w:rPr>
        <w:t xml:space="preserve">(relu par la Professeure </w:t>
      </w:r>
      <w:proofErr w:type="spellStart"/>
      <w:proofErr w:type="gramStart"/>
      <w:r>
        <w:rPr>
          <w:rFonts w:ascii="Arial" w:eastAsia="Arial" w:hAnsi="Arial" w:cs="Arial"/>
          <w:b/>
          <w:i/>
          <w:sz w:val="20"/>
          <w:szCs w:val="20"/>
        </w:rPr>
        <w:t>Chinetti</w:t>
      </w:r>
      <w:proofErr w:type="spellEnd"/>
      <w:r>
        <w:rPr>
          <w:rFonts w:ascii="Arial" w:eastAsia="Arial" w:hAnsi="Arial" w:cs="Arial"/>
          <w:b/>
          <w:i/>
          <w:sz w:val="20"/>
          <w:szCs w:val="20"/>
        </w:rPr>
        <w:t xml:space="preserve"> )</w:t>
      </w:r>
      <w:proofErr w:type="gramEnd"/>
    </w:p>
    <w:p w14:paraId="0ABE11DE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Le Km correspond à [S] (concentration en substrat) pour laquelle Vi = Vmax/2</w:t>
      </w:r>
    </w:p>
    <w:p w14:paraId="38C02E0B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Un Km faible traduit une forte affinité Enzyme-Substrat</w:t>
      </w:r>
    </w:p>
    <w:p w14:paraId="3FB31EE8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La Vmax dépend de la concentration totale en enzyme</w:t>
      </w:r>
    </w:p>
    <w:p w14:paraId="55B58BFD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Le Km varie si on double la concentration en substrat </w:t>
      </w:r>
    </w:p>
    <w:p w14:paraId="30C83D5B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CE69ABD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5CAED80" w14:textId="77777777" w:rsidR="00780250" w:rsidRDefault="0078207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29</w:t>
      </w:r>
      <w:r>
        <w:rPr>
          <w:rFonts w:ascii="Arial" w:eastAsia="Arial" w:hAnsi="Arial" w:cs="Arial"/>
          <w:b/>
          <w:sz w:val="20"/>
          <w:szCs w:val="20"/>
        </w:rPr>
        <w:t xml:space="preserve"> : Concernant l’enzymologie, à propos des enzymes allostériques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indiquez la (les) proposition(s) exacte(s) : </w:t>
      </w:r>
      <w:r>
        <w:rPr>
          <w:rFonts w:ascii="Arial" w:eastAsia="Arial" w:hAnsi="Arial" w:cs="Arial"/>
          <w:b/>
          <w:i/>
          <w:sz w:val="20"/>
          <w:szCs w:val="20"/>
        </w:rPr>
        <w:t xml:space="preserve">(relu par la Professeure </w:t>
      </w:r>
      <w:proofErr w:type="spellStart"/>
      <w:proofErr w:type="gramStart"/>
      <w:r>
        <w:rPr>
          <w:rFonts w:ascii="Arial" w:eastAsia="Arial" w:hAnsi="Arial" w:cs="Arial"/>
          <w:b/>
          <w:i/>
          <w:sz w:val="20"/>
          <w:szCs w:val="20"/>
        </w:rPr>
        <w:t>Chinetti</w:t>
      </w:r>
      <w:proofErr w:type="spellEnd"/>
      <w:r>
        <w:rPr>
          <w:rFonts w:ascii="Arial" w:eastAsia="Arial" w:hAnsi="Arial" w:cs="Arial"/>
          <w:b/>
          <w:i/>
          <w:sz w:val="20"/>
          <w:szCs w:val="20"/>
        </w:rPr>
        <w:t xml:space="preserve"> )</w:t>
      </w:r>
      <w:proofErr w:type="gramEnd"/>
    </w:p>
    <w:p w14:paraId="5505FAC0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Elles suivent une cinétique hyperbolique</w:t>
      </w:r>
    </w:p>
    <w:p w14:paraId="61717AE1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Elles peuvent être activées ou inhibées par des effecteurs allostériques</w:t>
      </w:r>
    </w:p>
    <w:p w14:paraId="5983EF7D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Elles ne jouent pas de rôle dans la régulation métabolique</w:t>
      </w:r>
    </w:p>
    <w:p w14:paraId="358781E0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Elles obéissent strictement à Michaelis-Menten </w:t>
      </w:r>
    </w:p>
    <w:p w14:paraId="2A8E44B2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2EEE1DBB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FF76A31" w14:textId="77777777" w:rsidR="00780250" w:rsidRDefault="0078207C">
      <w:pPr>
        <w:spacing w:after="12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30</w:t>
      </w:r>
      <w:r>
        <w:rPr>
          <w:rFonts w:ascii="Arial" w:eastAsia="Arial" w:hAnsi="Arial" w:cs="Arial"/>
          <w:b/>
          <w:sz w:val="20"/>
          <w:szCs w:val="20"/>
        </w:rPr>
        <w:t xml:space="preserve"> : Concernant les objectifs glucidiques,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réponse(s) exacte(s)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:  </w:t>
      </w:r>
      <w:r>
        <w:rPr>
          <w:rFonts w:ascii="Arial" w:eastAsia="Arial" w:hAnsi="Arial" w:cs="Arial"/>
          <w:b/>
          <w:i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i/>
          <w:sz w:val="20"/>
          <w:szCs w:val="20"/>
        </w:rPr>
        <w:t>relu par la Professeure Hinault)</w:t>
      </w:r>
    </w:p>
    <w:p w14:paraId="51B1E325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A) En période d’apport important, on va faire du catabolisme avec la glycogénogenèse</w:t>
      </w:r>
    </w:p>
    <w:p w14:paraId="3063DA55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B) En période de carence, on mobilise les réserves par la glycogénolyse</w:t>
      </w:r>
    </w:p>
    <w:p w14:paraId="01BBCB32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C) La néoglucogenèse est la production de glucose de novo</w:t>
      </w:r>
    </w:p>
    <w:p w14:paraId="1C6EE840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D) Lors d’un jeune prolongé, on maintient notre glycémie grâce à la néoglucogenèse</w:t>
      </w:r>
    </w:p>
    <w:p w14:paraId="65D0A3BC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102654E4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9937064" w14:textId="77777777" w:rsidR="00780250" w:rsidRDefault="0078207C">
      <w:pPr>
        <w:spacing w:after="12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31</w:t>
      </w:r>
      <w:r>
        <w:rPr>
          <w:rFonts w:ascii="Arial" w:eastAsia="Arial" w:hAnsi="Arial" w:cs="Arial"/>
          <w:b/>
          <w:sz w:val="20"/>
          <w:szCs w:val="20"/>
        </w:rPr>
        <w:t xml:space="preserve"> : A propos du métabolisme des glucides,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réponse(s) exacte(s) : </w:t>
      </w:r>
      <w:r>
        <w:rPr>
          <w:rFonts w:ascii="Arial" w:eastAsia="Arial" w:hAnsi="Arial" w:cs="Arial"/>
          <w:b/>
          <w:i/>
          <w:sz w:val="20"/>
          <w:szCs w:val="20"/>
        </w:rPr>
        <w:t>(relu par la Professeure Hinault)</w:t>
      </w:r>
    </w:p>
    <w:p w14:paraId="184B83B2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SGLT-1 fait passer le glucose et le galactose dans le sang</w:t>
      </w:r>
    </w:p>
    <w:p w14:paraId="24081590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B) Les polysaccharides vont passer dans le sang en passant par les entérocytes</w:t>
      </w:r>
    </w:p>
    <w:p w14:paraId="652FFD3E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C) La maltase découpe le maltose en deux molécules de glucose</w:t>
      </w:r>
    </w:p>
    <w:p w14:paraId="7D131BBF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D) Les amylases salivaires et pancréatiques coupent les polysaccharides en disaccharides</w:t>
      </w:r>
    </w:p>
    <w:p w14:paraId="611C61A0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D96F676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379E00A" w14:textId="4895B352" w:rsidR="00780250" w:rsidRDefault="0078207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</w:t>
      </w:r>
      <w:r>
        <w:rPr>
          <w:rFonts w:ascii="Arial" w:eastAsia="Arial" w:hAnsi="Arial" w:cs="Arial"/>
          <w:b/>
          <w:sz w:val="20"/>
          <w:szCs w:val="20"/>
          <w:u w:val="single"/>
        </w:rPr>
        <w:t>CM 3</w:t>
      </w:r>
      <w:r w:rsidR="0064169F">
        <w:rPr>
          <w:rFonts w:ascii="Arial" w:eastAsia="Arial" w:hAnsi="Arial" w:cs="Arial"/>
          <w:b/>
          <w:sz w:val="20"/>
          <w:szCs w:val="20"/>
          <w:u w:val="single"/>
        </w:rPr>
        <w:t>2</w:t>
      </w:r>
      <w:r w:rsidRPr="0064169F">
        <w:rPr>
          <w:rFonts w:ascii="Arial" w:eastAsia="Arial" w:hAnsi="Arial" w:cs="Arial"/>
          <w:b/>
          <w:sz w:val="20"/>
          <w:szCs w:val="20"/>
        </w:rPr>
        <w:t xml:space="preserve"> :</w:t>
      </w:r>
      <w:r w:rsidRPr="0064169F"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À propos de la glycolyse,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: </w:t>
      </w:r>
      <w:r>
        <w:rPr>
          <w:rFonts w:ascii="Arial" w:eastAsia="Arial" w:hAnsi="Arial" w:cs="Arial"/>
          <w:b/>
          <w:i/>
          <w:sz w:val="20"/>
          <w:szCs w:val="20"/>
        </w:rPr>
        <w:t>(relu par la Professeure Hinault)</w:t>
      </w:r>
    </w:p>
    <w:p w14:paraId="6594AAEF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Le 2,3 </w:t>
      </w:r>
      <w:proofErr w:type="spellStart"/>
      <w:r>
        <w:rPr>
          <w:rFonts w:ascii="Arial" w:eastAsia="Arial" w:hAnsi="Arial" w:cs="Arial"/>
          <w:sz w:val="20"/>
          <w:szCs w:val="20"/>
        </w:rPr>
        <w:t>bisphosphoglycérate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augmente l’affinité de l’hémoglobine pour l’oxygène</w:t>
      </w:r>
    </w:p>
    <w:p w14:paraId="136E81B9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La dixième étape de la glycolyse consomme de l’ATP</w:t>
      </w:r>
    </w:p>
    <w:p w14:paraId="11734318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Au niveau de la membrane interne mitochondriale, il existe des navettes permettant de restituer le NADH+H+, tout en produisant plus de molécules d’ATP en parallèle</w:t>
      </w:r>
    </w:p>
    <w:p w14:paraId="0DE19BA1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L’hexokinase IV a une faible affinité pour son substrat</w:t>
      </w:r>
    </w:p>
    <w:p w14:paraId="231C33E6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BFFD22E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02ED718" w14:textId="40B5B6CE" w:rsidR="00780250" w:rsidRDefault="0078207C">
      <w:pPr>
        <w:spacing w:after="12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 w:rsidR="0064169F">
        <w:rPr>
          <w:rFonts w:ascii="Arial" w:eastAsia="Arial" w:hAnsi="Arial" w:cs="Arial"/>
          <w:b/>
          <w:sz w:val="20"/>
          <w:szCs w:val="20"/>
          <w:u w:val="single"/>
        </w:rPr>
        <w:t>3</w:t>
      </w:r>
      <w:r>
        <w:rPr>
          <w:rFonts w:ascii="Arial" w:eastAsia="Arial" w:hAnsi="Arial" w:cs="Arial"/>
          <w:b/>
          <w:sz w:val="20"/>
          <w:szCs w:val="20"/>
        </w:rPr>
        <w:t xml:space="preserve"> : À propos de la glycolyse,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:  </w:t>
      </w:r>
      <w:r>
        <w:rPr>
          <w:rFonts w:ascii="Arial" w:eastAsia="Arial" w:hAnsi="Arial" w:cs="Arial"/>
          <w:b/>
          <w:i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i/>
          <w:sz w:val="20"/>
          <w:szCs w:val="20"/>
        </w:rPr>
        <w:t>relu par la Professeure Hinault)</w:t>
      </w:r>
    </w:p>
    <w:p w14:paraId="4FFEB040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La seconde étape de la glycolyse est irréversible</w:t>
      </w:r>
    </w:p>
    <w:p w14:paraId="78BC5CE4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Dans la navette malate aspartate, le NADH+H+ libéré s’introduit dans le complexe II de la chaîne respiratoire mitochondriale pour produire de l’ATP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</w:p>
    <w:p w14:paraId="6D448844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La septième étape de la glycolyse est fortement exergonique et réversible</w:t>
      </w:r>
    </w:p>
    <w:p w14:paraId="792C9934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Lorsque la neuvième étape de la glycolyse a lieu, le bilan en ATP est nul</w:t>
      </w:r>
    </w:p>
    <w:p w14:paraId="494F71AA" w14:textId="0D717DFC" w:rsidR="00780250" w:rsidRDefault="0078207C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169BDEE5" w14:textId="77777777" w:rsidR="0064169F" w:rsidRPr="0064169F" w:rsidRDefault="0064169F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7C87116" w14:textId="351AF6C6" w:rsidR="00780250" w:rsidRDefault="0078207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 w:rsidR="0064169F">
        <w:rPr>
          <w:rFonts w:ascii="Arial" w:eastAsia="Arial" w:hAnsi="Arial" w:cs="Arial"/>
          <w:b/>
          <w:sz w:val="20"/>
          <w:szCs w:val="20"/>
          <w:u w:val="single"/>
        </w:rPr>
        <w:t>4</w:t>
      </w:r>
      <w:r>
        <w:rPr>
          <w:rFonts w:ascii="Arial" w:eastAsia="Arial" w:hAnsi="Arial" w:cs="Arial"/>
          <w:b/>
          <w:sz w:val="20"/>
          <w:szCs w:val="20"/>
        </w:rPr>
        <w:t xml:space="preserve"> : À propos de la néoglucogénèse,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:  </w:t>
      </w:r>
      <w:r>
        <w:rPr>
          <w:rFonts w:ascii="Arial" w:eastAsia="Arial" w:hAnsi="Arial" w:cs="Arial"/>
          <w:b/>
          <w:i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i/>
          <w:sz w:val="20"/>
          <w:szCs w:val="20"/>
        </w:rPr>
        <w:t>relu par la Professeure Hinault)</w:t>
      </w:r>
    </w:p>
    <w:p w14:paraId="2FA702CE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Lorsque l’on entre en jeûne précoce, la glycogénolyse s’épuise et la néoglucogénèse prend le pas afin de fournir le glucose </w:t>
      </w:r>
    </w:p>
    <w:p w14:paraId="352359F3" w14:textId="3DECD8BB" w:rsidR="00780250" w:rsidRDefault="0078207C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Les sept étapes qui correspondent aux réactions réversibles de la glycolyse sont également effectuées lors de la néoglucogenèse</w:t>
      </w:r>
      <w:r w:rsidR="000C1591">
        <w:rPr>
          <w:rFonts w:ascii="Arial" w:eastAsia="Arial" w:hAnsi="Arial" w:cs="Arial"/>
          <w:sz w:val="20"/>
          <w:szCs w:val="20"/>
        </w:rPr>
        <w:tab/>
      </w:r>
    </w:p>
    <w:p w14:paraId="283E9333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La pyruvate carboxylase catalyse la première réaction de la néoglucogenèse</w:t>
      </w:r>
    </w:p>
    <w:p w14:paraId="03A1CFCB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La membrane de la mitochondrie est perméable à l’oxaloacétate</w:t>
      </w:r>
    </w:p>
    <w:p w14:paraId="71AD3E10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1E32E92C" w14:textId="77777777" w:rsidR="00780250" w:rsidRDefault="00780250">
      <w:pPr>
        <w:spacing w:after="120" w:line="240" w:lineRule="auto"/>
        <w:rPr>
          <w:rFonts w:ascii="Arial" w:eastAsia="Arial" w:hAnsi="Arial" w:cs="Arial"/>
          <w:sz w:val="20"/>
          <w:szCs w:val="20"/>
        </w:rPr>
      </w:pPr>
    </w:p>
    <w:p w14:paraId="6C92C2D9" w14:textId="77777777" w:rsidR="0064169F" w:rsidRDefault="0064169F">
      <w:pPr>
        <w:spacing w:after="120" w:line="240" w:lineRule="auto"/>
        <w:rPr>
          <w:rFonts w:ascii="Arial" w:eastAsia="Arial" w:hAnsi="Arial" w:cs="Arial"/>
          <w:sz w:val="20"/>
          <w:szCs w:val="20"/>
        </w:rPr>
      </w:pPr>
    </w:p>
    <w:p w14:paraId="12511373" w14:textId="77777777" w:rsidR="0064169F" w:rsidRDefault="0064169F">
      <w:pPr>
        <w:spacing w:after="120" w:line="240" w:lineRule="auto"/>
        <w:rPr>
          <w:rFonts w:ascii="Arial" w:eastAsia="Arial" w:hAnsi="Arial" w:cs="Arial"/>
          <w:sz w:val="20"/>
          <w:szCs w:val="20"/>
        </w:rPr>
      </w:pPr>
    </w:p>
    <w:p w14:paraId="2D92B129" w14:textId="77777777" w:rsidR="0064169F" w:rsidRDefault="0064169F">
      <w:pPr>
        <w:spacing w:after="120" w:line="240" w:lineRule="auto"/>
        <w:rPr>
          <w:rFonts w:ascii="Arial" w:eastAsia="Arial" w:hAnsi="Arial" w:cs="Arial"/>
          <w:sz w:val="20"/>
          <w:szCs w:val="20"/>
        </w:rPr>
      </w:pPr>
    </w:p>
    <w:p w14:paraId="2227EC1E" w14:textId="6BF5FBD1" w:rsidR="00780250" w:rsidRDefault="0078207C">
      <w:pPr>
        <w:spacing w:after="12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lastRenderedPageBreak/>
        <w:t>QCM 3</w:t>
      </w:r>
      <w:r w:rsidR="0064169F">
        <w:rPr>
          <w:rFonts w:ascii="Arial" w:eastAsia="Arial" w:hAnsi="Arial" w:cs="Arial"/>
          <w:b/>
          <w:sz w:val="20"/>
          <w:szCs w:val="20"/>
          <w:u w:val="single"/>
        </w:rPr>
        <w:t>5</w:t>
      </w:r>
      <w:r>
        <w:rPr>
          <w:rFonts w:ascii="Arial" w:eastAsia="Arial" w:hAnsi="Arial" w:cs="Arial"/>
          <w:b/>
          <w:sz w:val="20"/>
          <w:szCs w:val="20"/>
        </w:rPr>
        <w:t xml:space="preserve"> : À propos de la néoglucogénèse,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:  </w:t>
      </w:r>
      <w:r>
        <w:rPr>
          <w:rFonts w:ascii="Arial" w:eastAsia="Arial" w:hAnsi="Arial" w:cs="Arial"/>
          <w:b/>
          <w:i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i/>
          <w:sz w:val="20"/>
          <w:szCs w:val="20"/>
        </w:rPr>
        <w:t>relu par la Professeure Hinault)</w:t>
      </w:r>
    </w:p>
    <w:p w14:paraId="7099F80A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Pour passer la membrane, l’oxaloacétate pourra être converti en malate ou en aspartate en fonction de l’enzyme utilisée et de la molécule à l’origine de la production de pyruvate</w:t>
      </w:r>
    </w:p>
    <w:p w14:paraId="5DCD79DD" w14:textId="77777777" w:rsidR="00780250" w:rsidRDefault="0078207C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B) La dernière étape de la néoglucogenèse se fait dans le réticulum endoplasmique </w:t>
      </w:r>
    </w:p>
    <w:p w14:paraId="2EC8F238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L’alanine et la glutamine sont des acides aminés cétogènes</w:t>
      </w:r>
    </w:p>
    <w:p w14:paraId="6E012D80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Dans le cycle glucose-alanine, le lactate produit est acheminé vers le foie par voie sanguine pour y redonner du pyruvate puis du glucose via la néoglucogenèse</w:t>
      </w:r>
    </w:p>
    <w:p w14:paraId="3E3B7B90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0B002B17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081DACA" w14:textId="626D0D35" w:rsidR="00780250" w:rsidRDefault="0078207C">
      <w:pPr>
        <w:spacing w:after="12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 w:rsidR="0064169F">
        <w:rPr>
          <w:rFonts w:ascii="Arial" w:eastAsia="Arial" w:hAnsi="Arial" w:cs="Arial"/>
          <w:b/>
          <w:sz w:val="20"/>
          <w:szCs w:val="20"/>
          <w:u w:val="single"/>
        </w:rPr>
        <w:t>6</w:t>
      </w:r>
      <w:r>
        <w:rPr>
          <w:rFonts w:ascii="Arial" w:eastAsia="Arial" w:hAnsi="Arial" w:cs="Arial"/>
          <w:b/>
          <w:sz w:val="20"/>
          <w:szCs w:val="20"/>
        </w:rPr>
        <w:t xml:space="preserve"> : À propos de la glycogénogénèse,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:  </w:t>
      </w:r>
      <w:r>
        <w:rPr>
          <w:rFonts w:ascii="Arial" w:eastAsia="Arial" w:hAnsi="Arial" w:cs="Arial"/>
          <w:b/>
          <w:i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i/>
          <w:sz w:val="20"/>
          <w:szCs w:val="20"/>
        </w:rPr>
        <w:t>relu par la Professeure Hinault)</w:t>
      </w:r>
    </w:p>
    <w:p w14:paraId="30B32B29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La première étape de la glycogénogénèse consiste en la phosphorylation du glucose en G6P par l’hexokinase</w:t>
      </w:r>
    </w:p>
    <w:p w14:paraId="648B8B13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L’UDP produit est recyclé sous forme d’UTP qui servira dans la suite de la glycogénogénèse</w:t>
      </w:r>
    </w:p>
    <w:p w14:paraId="5863472B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La glycogène synthase et l’enzyme </w:t>
      </w:r>
      <w:proofErr w:type="spellStart"/>
      <w:r>
        <w:rPr>
          <w:rFonts w:ascii="Arial" w:eastAsia="Arial" w:hAnsi="Arial" w:cs="Arial"/>
          <w:sz w:val="20"/>
          <w:szCs w:val="20"/>
        </w:rPr>
        <w:t>branchante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se fixent au niveau de l’extrémité réductrice</w:t>
      </w:r>
    </w:p>
    <w:p w14:paraId="73AE32B5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Physiologiquement, l’excédât de sucre est éliminé au niveau des urines</w:t>
      </w:r>
    </w:p>
    <w:p w14:paraId="7CDC2DC8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réponses A, B, C, et D sont fausses</w:t>
      </w:r>
    </w:p>
    <w:p w14:paraId="25D53E61" w14:textId="77777777" w:rsidR="00780250" w:rsidRDefault="00780250">
      <w:pPr>
        <w:spacing w:after="0"/>
        <w:rPr>
          <w:rFonts w:ascii="Arial" w:eastAsia="Arial" w:hAnsi="Arial" w:cs="Arial"/>
          <w:b/>
          <w:sz w:val="20"/>
          <w:szCs w:val="20"/>
          <w:u w:val="single"/>
        </w:rPr>
      </w:pPr>
    </w:p>
    <w:p w14:paraId="00C6D84C" w14:textId="054E9A84" w:rsidR="00780250" w:rsidRDefault="0078207C">
      <w:pPr>
        <w:spacing w:after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 w:rsidR="0064169F">
        <w:rPr>
          <w:rFonts w:ascii="Arial" w:eastAsia="Arial" w:hAnsi="Arial" w:cs="Arial"/>
          <w:b/>
          <w:sz w:val="20"/>
          <w:szCs w:val="20"/>
          <w:u w:val="single"/>
        </w:rPr>
        <w:t>7</w:t>
      </w:r>
      <w:r>
        <w:rPr>
          <w:rFonts w:ascii="Arial" w:eastAsia="Arial" w:hAnsi="Arial" w:cs="Arial"/>
          <w:b/>
          <w:sz w:val="20"/>
          <w:szCs w:val="20"/>
        </w:rPr>
        <w:t xml:space="preserve"> : À propos de la glycogénolyse,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:  </w:t>
      </w:r>
      <w:r>
        <w:rPr>
          <w:rFonts w:ascii="Arial" w:eastAsia="Arial" w:hAnsi="Arial" w:cs="Arial"/>
          <w:b/>
          <w:i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i/>
          <w:sz w:val="20"/>
          <w:szCs w:val="20"/>
        </w:rPr>
        <w:t>relu par la Professeure Hinault)</w:t>
      </w:r>
    </w:p>
    <w:p w14:paraId="676492E8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La réaction principale de la glycogénolyse est la phosphorolyse</w:t>
      </w:r>
    </w:p>
    <w:p w14:paraId="1864AA13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tag w:val="goog_rdk_3"/>
          <w:id w:val="1121240053"/>
        </w:sdtPr>
        <w:sdtEndPr/>
        <w:sdtContent>
          <w:r>
            <w:rPr>
              <w:rFonts w:ascii="Arial Unicode MS" w:eastAsia="Arial Unicode MS" w:hAnsi="Arial Unicode MS" w:cs="Arial Unicode MS"/>
              <w:sz w:val="20"/>
              <w:szCs w:val="20"/>
            </w:rPr>
            <w:t>B) La glycogène phosphorylase peut couper les liaisons alpha 1→6 des ramifications</w:t>
          </w:r>
        </w:sdtContent>
      </w:sdt>
    </w:p>
    <w:p w14:paraId="68DD4708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L’enzyme débranchante a une activité transférase et une activité glucosidase</w:t>
      </w:r>
    </w:p>
    <w:p w14:paraId="0BFAFD96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La glycogène phosphorylase permet la libération de glucose</w:t>
      </w:r>
    </w:p>
    <w:p w14:paraId="36DF2AC0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réponses A, B, C, et D sont fausses</w:t>
      </w:r>
    </w:p>
    <w:p w14:paraId="4FBE7105" w14:textId="77777777" w:rsidR="00780250" w:rsidRDefault="00780250">
      <w:pPr>
        <w:spacing w:after="0"/>
        <w:rPr>
          <w:rFonts w:ascii="Arial" w:eastAsia="Arial" w:hAnsi="Arial" w:cs="Arial"/>
          <w:sz w:val="20"/>
          <w:szCs w:val="20"/>
        </w:rPr>
      </w:pPr>
    </w:p>
    <w:p w14:paraId="5802A947" w14:textId="5F3BF626" w:rsidR="00780250" w:rsidRDefault="0078207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2A0ABB">
        <w:rPr>
          <w:rFonts w:ascii="Arial" w:eastAsia="Arial" w:hAnsi="Arial" w:cs="Arial"/>
          <w:b/>
          <w:sz w:val="20"/>
          <w:szCs w:val="20"/>
          <w:u w:val="single"/>
        </w:rPr>
        <w:t>3</w:t>
      </w:r>
      <w:r w:rsidR="0064169F">
        <w:rPr>
          <w:rFonts w:ascii="Arial" w:eastAsia="Arial" w:hAnsi="Arial" w:cs="Arial"/>
          <w:b/>
          <w:sz w:val="20"/>
          <w:szCs w:val="20"/>
          <w:u w:val="single"/>
        </w:rPr>
        <w:t>8</w:t>
      </w:r>
      <w:r>
        <w:rPr>
          <w:rFonts w:ascii="Arial" w:eastAsia="Arial" w:hAnsi="Arial" w:cs="Arial"/>
          <w:b/>
          <w:sz w:val="20"/>
          <w:szCs w:val="20"/>
        </w:rPr>
        <w:t xml:space="preserve"> : A propos du catabolisme des acides aminés,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réponse(s) exacte(s)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:  </w:t>
      </w:r>
      <w:r>
        <w:rPr>
          <w:rFonts w:ascii="Arial" w:eastAsia="Arial" w:hAnsi="Arial" w:cs="Arial"/>
          <w:b/>
          <w:i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i/>
          <w:sz w:val="20"/>
          <w:szCs w:val="20"/>
        </w:rPr>
        <w:t>relu par la Professeure Hinault)</w:t>
      </w:r>
    </w:p>
    <w:p w14:paraId="7924E82C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Les transamination sont catalysées par des transaminases et sont toutes réversibles</w:t>
      </w:r>
    </w:p>
    <w:p w14:paraId="17EBE8F5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B) Les transaminases utilisent toutes le même coenzyme : la thiamine pyrophosphate (TPP)</w:t>
      </w:r>
    </w:p>
    <w:p w14:paraId="5054B3FA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 xml:space="preserve">C) L’α-cétoglutarate est l’alpha </w:t>
      </w:r>
      <w:proofErr w:type="spellStart"/>
      <w:r>
        <w:rPr>
          <w:rFonts w:ascii="Arial" w:eastAsia="Arial" w:hAnsi="Arial" w:cs="Arial"/>
          <w:sz w:val="20"/>
          <w:szCs w:val="20"/>
        </w:rPr>
        <w:t>cétoacide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correspondant au glutamate</w:t>
      </w:r>
    </w:p>
    <w:p w14:paraId="5C8967C4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D) Les transaminations sont importantes pour permettre la synthèse des acides aminés essentiels</w:t>
      </w:r>
    </w:p>
    <w:p w14:paraId="1E5EC444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349C140F" w14:textId="77777777" w:rsidR="00780250" w:rsidRDefault="00780250">
      <w:pPr>
        <w:spacing w:after="0"/>
        <w:rPr>
          <w:rFonts w:ascii="Arial" w:eastAsia="Arial" w:hAnsi="Arial" w:cs="Arial"/>
          <w:sz w:val="20"/>
          <w:szCs w:val="20"/>
        </w:rPr>
      </w:pPr>
    </w:p>
    <w:p w14:paraId="62BA557E" w14:textId="1BB4AF12" w:rsidR="00780250" w:rsidRDefault="0078207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 w:rsidR="0064169F">
        <w:rPr>
          <w:rFonts w:ascii="Arial" w:eastAsia="Arial" w:hAnsi="Arial" w:cs="Arial"/>
          <w:b/>
          <w:sz w:val="20"/>
          <w:szCs w:val="20"/>
          <w:u w:val="single"/>
        </w:rPr>
        <w:t>39</w:t>
      </w:r>
      <w:r>
        <w:rPr>
          <w:rFonts w:ascii="Arial" w:eastAsia="Arial" w:hAnsi="Arial" w:cs="Arial"/>
          <w:b/>
          <w:sz w:val="20"/>
          <w:szCs w:val="20"/>
        </w:rPr>
        <w:t xml:space="preserve"> : A propos du catabolisme des acides aminés,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réponse(s) exacte(s)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:  </w:t>
      </w:r>
      <w:r>
        <w:rPr>
          <w:rFonts w:ascii="Arial" w:eastAsia="Arial" w:hAnsi="Arial" w:cs="Arial"/>
          <w:b/>
          <w:i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i/>
          <w:sz w:val="20"/>
          <w:szCs w:val="20"/>
        </w:rPr>
        <w:t>relu par la Professeure Hinault)</w:t>
      </w:r>
    </w:p>
    <w:p w14:paraId="216EBF02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La désamination oxydative est catalysée par la GDH (glutamate déshydrogénase) et a lieu dans le foie et les reins</w:t>
      </w:r>
    </w:p>
    <w:p w14:paraId="30A26959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B) Si elle catalyse la désamination oxydative du glutamate, la GDH utilise le couple NAD+/NADH+H+</w:t>
      </w:r>
    </w:p>
    <w:p w14:paraId="61B048F5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C) Dans le sens de la synthèse des acides aminés, le glutamate synthétisé pourra subir une transamination</w:t>
      </w:r>
    </w:p>
    <w:p w14:paraId="42EBBFBD" w14:textId="77777777" w:rsidR="00780250" w:rsidRDefault="0078207C">
      <w:pPr>
        <w:spacing w:after="0" w:line="240" w:lineRule="auto"/>
      </w:pPr>
      <w:r>
        <w:rPr>
          <w:rFonts w:ascii="Arial" w:eastAsia="Arial" w:hAnsi="Arial" w:cs="Arial"/>
          <w:sz w:val="20"/>
          <w:szCs w:val="20"/>
        </w:rPr>
        <w:t>D) Le NH3 peut être directement transporté sous sa forme libre dans le sang</w:t>
      </w:r>
    </w:p>
    <w:p w14:paraId="69277C3E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4E99544B" w14:textId="77777777" w:rsidR="002A0ABB" w:rsidRDefault="002A0ABB">
      <w:pPr>
        <w:spacing w:after="0" w:line="240" w:lineRule="auto"/>
      </w:pPr>
    </w:p>
    <w:p w14:paraId="3B7786D7" w14:textId="057F9A90" w:rsidR="002A0ABB" w:rsidRPr="00CF0F64" w:rsidRDefault="002A0ABB" w:rsidP="002A0ABB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Arial" w:hAnsi="Arial" w:cs="Arial"/>
          <w:b/>
          <w:sz w:val="20"/>
          <w:szCs w:val="20"/>
          <w:u w:val="single"/>
        </w:rPr>
        <w:t>4</w:t>
      </w:r>
      <w:r w:rsidR="0064169F">
        <w:rPr>
          <w:rFonts w:ascii="Arial" w:eastAsia="Arial" w:hAnsi="Arial" w:cs="Arial"/>
          <w:b/>
          <w:sz w:val="20"/>
          <w:szCs w:val="20"/>
          <w:u w:val="single"/>
        </w:rPr>
        <w:t>0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Pr="00CF0F64">
        <w:rPr>
          <w:rFonts w:ascii="Arial" w:eastAsia="Arial" w:hAnsi="Arial" w:cs="Arial"/>
          <w:b/>
          <w:sz w:val="20"/>
          <w:szCs w:val="20"/>
          <w:lang w:val="fr-FR"/>
        </w:rPr>
        <w:t xml:space="preserve">A propos </w:t>
      </w:r>
      <w:proofErr w:type="spellStart"/>
      <w:r w:rsidRPr="00CF0F64">
        <w:rPr>
          <w:rFonts w:ascii="Arial" w:eastAsia="Arial" w:hAnsi="Arial" w:cs="Arial"/>
          <w:b/>
          <w:sz w:val="20"/>
          <w:szCs w:val="20"/>
          <w:lang w:val="fr-FR"/>
        </w:rPr>
        <w:t>d</w:t>
      </w:r>
      <w:r>
        <w:rPr>
          <w:rFonts w:ascii="Arial" w:eastAsia="Arial" w:hAnsi="Arial" w:cs="Arial"/>
          <w:b/>
          <w:sz w:val="20"/>
          <w:szCs w:val="20"/>
        </w:rPr>
        <w:t>u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complexe de la pyruvate déshydrogénase,</w:t>
      </w:r>
      <w:r w:rsidRPr="00CF0F64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gramStart"/>
      <w:r w:rsidRPr="00EA3D01"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 w:rsidRPr="00EA3D01">
        <w:rPr>
          <w:rFonts w:ascii="Arial" w:eastAsia="Arial" w:hAnsi="Arial" w:cs="Arial"/>
          <w:b/>
          <w:sz w:val="20"/>
          <w:szCs w:val="20"/>
        </w:rPr>
        <w:t xml:space="preserve"> (les) réponse(s) exacte(s) :</w:t>
      </w:r>
    </w:p>
    <w:p w14:paraId="737CC44A" w14:textId="77777777" w:rsidR="002A0ABB" w:rsidRPr="00CF0F64" w:rsidRDefault="002A0ABB" w:rsidP="002A0ABB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CF0F64">
        <w:rPr>
          <w:rFonts w:ascii="Arial" w:eastAsia="Arial" w:hAnsi="Arial" w:cs="Arial"/>
          <w:sz w:val="20"/>
          <w:szCs w:val="20"/>
          <w:lang w:val="fr-FR"/>
        </w:rPr>
        <w:t xml:space="preserve">A) </w:t>
      </w:r>
      <w:r>
        <w:rPr>
          <w:rFonts w:ascii="Arial" w:eastAsia="Arial" w:hAnsi="Arial" w:cs="Arial"/>
          <w:sz w:val="20"/>
          <w:szCs w:val="20"/>
        </w:rPr>
        <w:t>La membrane interne mitochondriale est imperméable et très sélective</w:t>
      </w:r>
    </w:p>
    <w:p w14:paraId="14833117" w14:textId="77777777" w:rsidR="002A0ABB" w:rsidRPr="00630451" w:rsidRDefault="002A0ABB" w:rsidP="002A0ABB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630451">
        <w:rPr>
          <w:rFonts w:ascii="Arial" w:eastAsia="Arial" w:hAnsi="Arial" w:cs="Arial"/>
          <w:sz w:val="20"/>
          <w:szCs w:val="20"/>
          <w:lang w:val="fr-FR"/>
        </w:rPr>
        <w:t xml:space="preserve">B) </w:t>
      </w:r>
      <w:r>
        <w:rPr>
          <w:rFonts w:ascii="Arial" w:eastAsia="Arial" w:hAnsi="Arial" w:cs="Arial"/>
          <w:sz w:val="20"/>
          <w:szCs w:val="20"/>
        </w:rPr>
        <w:t>Le pyruvate passe la membrane interne mitochondriale via un antiport, la pyruvate translocase</w:t>
      </w:r>
    </w:p>
    <w:p w14:paraId="07FEE98B" w14:textId="77777777" w:rsidR="002A0ABB" w:rsidRPr="002C2999" w:rsidRDefault="002A0ABB" w:rsidP="002A0ABB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2C2999">
        <w:rPr>
          <w:rFonts w:ascii="Arial" w:eastAsia="Arial" w:hAnsi="Arial" w:cs="Arial"/>
          <w:sz w:val="20"/>
          <w:szCs w:val="20"/>
          <w:lang w:val="fr-FR"/>
        </w:rPr>
        <w:t>C)</w:t>
      </w:r>
      <w:r w:rsidRPr="00CF44E6">
        <w:t xml:space="preserve"> </w:t>
      </w:r>
      <w:r w:rsidRPr="00CF44E6">
        <w:rPr>
          <w:rFonts w:ascii="Arial" w:eastAsia="Arial" w:hAnsi="Arial" w:cs="Arial"/>
          <w:sz w:val="20"/>
          <w:szCs w:val="20"/>
        </w:rPr>
        <w:t>En situation de faible potentiel énergétique</w:t>
      </w:r>
      <w:r>
        <w:rPr>
          <w:rFonts w:ascii="Arial" w:eastAsia="Arial" w:hAnsi="Arial" w:cs="Arial"/>
          <w:sz w:val="20"/>
          <w:szCs w:val="20"/>
        </w:rPr>
        <w:t>, le pyruvate va être converti en oxaloacétate pour faire la néoglucogénèse</w:t>
      </w:r>
    </w:p>
    <w:p w14:paraId="59523716" w14:textId="77777777" w:rsidR="002A0ABB" w:rsidRPr="00EA3D01" w:rsidRDefault="002A0ABB" w:rsidP="002A0AB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A3D01">
        <w:rPr>
          <w:rFonts w:ascii="Arial" w:eastAsia="Arial" w:hAnsi="Arial" w:cs="Arial"/>
          <w:sz w:val="20"/>
          <w:szCs w:val="20"/>
        </w:rPr>
        <w:t xml:space="preserve">D) </w:t>
      </w:r>
      <w:r w:rsidRPr="00841464">
        <w:rPr>
          <w:rFonts w:ascii="Arial" w:eastAsia="Arial" w:hAnsi="Arial" w:cs="Arial"/>
          <w:sz w:val="20"/>
          <w:szCs w:val="20"/>
        </w:rPr>
        <w:t>L’acétyl-CoA représente le point de convergence des catabolismes, des glucides, des lipides et des protéines</w:t>
      </w:r>
    </w:p>
    <w:p w14:paraId="76A56A78" w14:textId="4B63F067" w:rsidR="00780250" w:rsidRDefault="002A0ABB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A3D01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5B548E4E" w14:textId="77777777" w:rsidR="0064169F" w:rsidRDefault="0064169F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11F89A2" w14:textId="0CFBFF47" w:rsidR="0064169F" w:rsidRPr="000B5184" w:rsidRDefault="0064169F" w:rsidP="0064169F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  <w:lang w:val="fr-FR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QCM </w:t>
      </w:r>
      <w:r>
        <w:rPr>
          <w:rFonts w:ascii="Arial" w:eastAsia="Arial" w:hAnsi="Arial" w:cs="Arial"/>
          <w:b/>
          <w:sz w:val="20"/>
          <w:szCs w:val="20"/>
          <w:u w:val="single"/>
        </w:rPr>
        <w:t>41</w:t>
      </w:r>
      <w:r>
        <w:rPr>
          <w:rFonts w:ascii="Arial" w:eastAsia="Arial" w:hAnsi="Arial" w:cs="Arial"/>
          <w:b/>
          <w:sz w:val="20"/>
          <w:szCs w:val="20"/>
        </w:rPr>
        <w:t xml:space="preserve"> : </w:t>
      </w:r>
      <w:r w:rsidRPr="00CF0F64">
        <w:rPr>
          <w:rFonts w:ascii="Arial" w:eastAsia="Arial" w:hAnsi="Arial" w:cs="Arial"/>
          <w:b/>
          <w:sz w:val="20"/>
          <w:szCs w:val="20"/>
          <w:lang w:val="fr-FR"/>
        </w:rPr>
        <w:t xml:space="preserve">A propos </w:t>
      </w:r>
      <w:proofErr w:type="spellStart"/>
      <w:r w:rsidRPr="00CF0F64">
        <w:rPr>
          <w:rFonts w:ascii="Arial" w:eastAsia="Arial" w:hAnsi="Arial" w:cs="Arial"/>
          <w:b/>
          <w:sz w:val="20"/>
          <w:szCs w:val="20"/>
          <w:lang w:val="fr-FR"/>
        </w:rPr>
        <w:t>d</w:t>
      </w:r>
      <w:r>
        <w:rPr>
          <w:rFonts w:ascii="Arial" w:eastAsia="Arial" w:hAnsi="Arial" w:cs="Arial"/>
          <w:b/>
          <w:sz w:val="20"/>
          <w:szCs w:val="20"/>
        </w:rPr>
        <w:t>u</w:t>
      </w:r>
      <w:proofErr w:type="spellEnd"/>
      <w:r>
        <w:rPr>
          <w:rFonts w:ascii="Arial" w:eastAsia="Arial" w:hAnsi="Arial" w:cs="Arial"/>
          <w:b/>
          <w:sz w:val="20"/>
          <w:szCs w:val="20"/>
        </w:rPr>
        <w:t xml:space="preserve"> complexe de la pyruvate déshydrogénase,</w:t>
      </w:r>
      <w:r w:rsidRPr="00CF0F64">
        <w:rPr>
          <w:rFonts w:ascii="Arial" w:eastAsia="Arial" w:hAnsi="Arial" w:cs="Arial"/>
          <w:b/>
          <w:sz w:val="20"/>
          <w:szCs w:val="20"/>
        </w:rPr>
        <w:t xml:space="preserve"> </w:t>
      </w:r>
      <w:proofErr w:type="gramStart"/>
      <w:r w:rsidRPr="00EA3D01"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 w:rsidRPr="00EA3D01">
        <w:rPr>
          <w:rFonts w:ascii="Arial" w:eastAsia="Arial" w:hAnsi="Arial" w:cs="Arial"/>
          <w:b/>
          <w:sz w:val="20"/>
          <w:szCs w:val="20"/>
        </w:rPr>
        <w:t xml:space="preserve"> (les) réponse(s) exacte(s) :</w:t>
      </w:r>
    </w:p>
    <w:p w14:paraId="61EFFC8B" w14:textId="77777777" w:rsidR="0064169F" w:rsidRPr="000B5184" w:rsidRDefault="0064169F" w:rsidP="0064169F">
      <w:pPr>
        <w:spacing w:after="0" w:line="240" w:lineRule="auto"/>
        <w:rPr>
          <w:rFonts w:ascii="Arial" w:eastAsia="Arial" w:hAnsi="Arial" w:cs="Arial"/>
          <w:sz w:val="20"/>
          <w:szCs w:val="20"/>
          <w:lang w:val="fr-FR"/>
        </w:rPr>
      </w:pPr>
      <w:r w:rsidRPr="000B5184">
        <w:rPr>
          <w:rFonts w:ascii="Arial" w:eastAsia="Arial" w:hAnsi="Arial" w:cs="Arial"/>
          <w:sz w:val="20"/>
          <w:szCs w:val="20"/>
          <w:lang w:val="fr-FR"/>
        </w:rPr>
        <w:t xml:space="preserve">A) La PDH est </w:t>
      </w:r>
      <w:r>
        <w:rPr>
          <w:rFonts w:ascii="Arial" w:eastAsia="Arial" w:hAnsi="Arial" w:cs="Arial"/>
          <w:sz w:val="20"/>
          <w:szCs w:val="20"/>
        </w:rPr>
        <w:t>un complexe enzymatique composé de 3 enzymes et 5 coenzymes</w:t>
      </w:r>
    </w:p>
    <w:p w14:paraId="4EB84187" w14:textId="77777777" w:rsidR="0064169F" w:rsidRPr="00EA3D01" w:rsidRDefault="0064169F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A3D01">
        <w:rPr>
          <w:rFonts w:ascii="Arial" w:eastAsia="Arial" w:hAnsi="Arial" w:cs="Arial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</w:rPr>
        <w:t>La décarboxylation oxydative du pyruvate n’a lieu qu’en condition anaérobie</w:t>
      </w:r>
    </w:p>
    <w:p w14:paraId="0DB6BA81" w14:textId="77777777" w:rsidR="0064169F" w:rsidRPr="00EA3D01" w:rsidRDefault="0064169F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A3D01"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sz w:val="20"/>
          <w:szCs w:val="20"/>
        </w:rPr>
        <w:t>Au repos, la PDH kinase va rendre inactive la PDH en la phosphorylant</w:t>
      </w:r>
    </w:p>
    <w:p w14:paraId="361D8DE7" w14:textId="77777777" w:rsidR="0064169F" w:rsidRPr="00EA3D01" w:rsidRDefault="0064169F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A3D01"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sz w:val="20"/>
          <w:szCs w:val="20"/>
        </w:rPr>
        <w:t>En activité, une forte concentration de Ca2+ va activer la PDH phosphatase</w:t>
      </w:r>
    </w:p>
    <w:p w14:paraId="26D9A2BF" w14:textId="77777777" w:rsidR="0064169F" w:rsidRDefault="0064169F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EA3D01"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14:paraId="2FACC23D" w14:textId="77777777" w:rsidR="0064169F" w:rsidRDefault="0064169F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D62EC42" w14:textId="77777777" w:rsidR="0064169F" w:rsidRDefault="0064169F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22D4F9E" w14:textId="77777777" w:rsidR="0064169F" w:rsidRDefault="0064169F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51083CC4" w14:textId="77777777" w:rsidR="0064169F" w:rsidRDefault="0064169F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6DD5A50" w14:textId="77777777" w:rsidR="0064169F" w:rsidRPr="00EA3D01" w:rsidRDefault="0064169F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1E31EC0" w14:textId="77777777" w:rsidR="0064169F" w:rsidRPr="0064169F" w:rsidRDefault="0064169F" w:rsidP="0064169F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2F284FD" w14:textId="77777777" w:rsidR="00780250" w:rsidRDefault="0078207C">
      <w:pPr>
        <w:spacing w:after="12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lastRenderedPageBreak/>
        <w:t>QCM 42</w:t>
      </w:r>
      <w:r>
        <w:rPr>
          <w:rFonts w:ascii="Arial" w:eastAsia="Arial" w:hAnsi="Arial" w:cs="Arial"/>
          <w:b/>
          <w:sz w:val="20"/>
          <w:szCs w:val="20"/>
        </w:rPr>
        <w:t xml:space="preserve"> : À propos des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cofacteurs nécessaires à la lipogenèse</w:t>
      </w:r>
      <w:r>
        <w:rPr>
          <w:rFonts w:ascii="Arial" w:eastAsia="Arial" w:hAnsi="Arial" w:cs="Arial"/>
          <w:b/>
          <w:sz w:val="20"/>
          <w:szCs w:val="20"/>
        </w:rPr>
        <w:t xml:space="preserve">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:  </w:t>
      </w:r>
      <w:r>
        <w:rPr>
          <w:rFonts w:ascii="Arial" w:eastAsia="Arial" w:hAnsi="Arial" w:cs="Arial"/>
          <w:b/>
          <w:i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i/>
          <w:sz w:val="20"/>
          <w:szCs w:val="20"/>
        </w:rPr>
        <w:t>relu par la Professeure Hinault)</w:t>
      </w:r>
    </w:p>
    <w:p w14:paraId="6CE4C070" w14:textId="77777777" w:rsidR="00780250" w:rsidRDefault="0078207C">
      <w:pPr>
        <w:spacing w:before="120"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Le NADPH provient en minorité de la voie des pentoses phosphates et en majorité de l’enzyme malique</w:t>
      </w:r>
    </w:p>
    <w:p w14:paraId="1EB7836C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Le NADH est indispensable pour les réactions de réduction de l’AGS</w:t>
      </w:r>
    </w:p>
    <w:p w14:paraId="01398E18" w14:textId="77777777" w:rsidR="00780250" w:rsidRDefault="0078207C">
      <w:pPr>
        <w:spacing w:after="0" w:line="259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L’oxaloacétate cytosolique peut générer du NADPH via la réaction malique</w:t>
      </w:r>
    </w:p>
    <w:p w14:paraId="180CE99D" w14:textId="77777777" w:rsidR="00780250" w:rsidRDefault="0078207C">
      <w:pPr>
        <w:spacing w:after="0" w:line="259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L</w:t>
      </w: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carboxylation de l’acétyl-CoA </w:t>
      </w:r>
      <w:r>
        <w:rPr>
          <w:rFonts w:ascii="Arial" w:eastAsia="Arial" w:hAnsi="Arial" w:cs="Arial"/>
          <w:sz w:val="20"/>
          <w:szCs w:val="20"/>
        </w:rPr>
        <w:t xml:space="preserve">en </w:t>
      </w:r>
      <w:proofErr w:type="spellStart"/>
      <w:r>
        <w:rPr>
          <w:rFonts w:ascii="Arial" w:eastAsia="Arial" w:hAnsi="Arial" w:cs="Arial"/>
          <w:sz w:val="20"/>
          <w:szCs w:val="20"/>
        </w:rPr>
        <w:t>MalonylCoA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utilise de l</w:t>
      </w:r>
      <w:r>
        <w:rPr>
          <w:rFonts w:ascii="Arial" w:eastAsia="Arial" w:hAnsi="Arial" w:cs="Arial"/>
          <w:color w:val="000000"/>
          <w:sz w:val="20"/>
          <w:szCs w:val="20"/>
        </w:rPr>
        <w:t>’ATP uniquement</w:t>
      </w:r>
      <w:r>
        <w:rPr>
          <w:rFonts w:ascii="Arial" w:eastAsia="Arial" w:hAnsi="Arial" w:cs="Arial"/>
          <w:sz w:val="20"/>
          <w:szCs w:val="20"/>
        </w:rPr>
        <w:t>, aucune autre molécule n’entre en jeu</w:t>
      </w:r>
    </w:p>
    <w:p w14:paraId="426AFD09" w14:textId="77777777" w:rsidR="00780250" w:rsidRDefault="0078207C">
      <w:pPr>
        <w:spacing w:after="0" w:line="259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E) Les propositions A, B, C et D sont fausses</w:t>
      </w:r>
    </w:p>
    <w:p w14:paraId="1D7A0ED0" w14:textId="77777777" w:rsidR="00780250" w:rsidRDefault="00780250">
      <w:pPr>
        <w:spacing w:after="0" w:line="259" w:lineRule="auto"/>
        <w:rPr>
          <w:rFonts w:ascii="Arial" w:eastAsia="Arial" w:hAnsi="Arial" w:cs="Arial"/>
          <w:sz w:val="20"/>
          <w:szCs w:val="20"/>
        </w:rPr>
      </w:pPr>
    </w:p>
    <w:p w14:paraId="6E96F6C2" w14:textId="77777777" w:rsidR="00780250" w:rsidRDefault="0078207C">
      <w:pPr>
        <w:spacing w:after="12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43</w:t>
      </w:r>
      <w:r>
        <w:rPr>
          <w:rFonts w:ascii="Arial" w:eastAsia="Arial" w:hAnsi="Arial" w:cs="Arial"/>
          <w:b/>
          <w:sz w:val="20"/>
          <w:szCs w:val="20"/>
        </w:rPr>
        <w:t xml:space="preserve"> : À propos de </w:t>
      </w:r>
      <w:r>
        <w:rPr>
          <w:rFonts w:ascii="Arial" w:eastAsia="Arial" w:hAnsi="Arial" w:cs="Arial"/>
          <w:b/>
          <w:color w:val="000000"/>
          <w:sz w:val="20"/>
          <w:szCs w:val="20"/>
        </w:rPr>
        <w:t>l’acide gras synthase (AGS),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 xml:space="preserve">:  </w:t>
      </w:r>
      <w:r>
        <w:rPr>
          <w:rFonts w:ascii="Arial" w:eastAsia="Arial" w:hAnsi="Arial" w:cs="Arial"/>
          <w:b/>
          <w:i/>
          <w:sz w:val="20"/>
          <w:szCs w:val="20"/>
        </w:rPr>
        <w:t>(</w:t>
      </w:r>
      <w:proofErr w:type="gramEnd"/>
      <w:r>
        <w:rPr>
          <w:rFonts w:ascii="Arial" w:eastAsia="Arial" w:hAnsi="Arial" w:cs="Arial"/>
          <w:b/>
          <w:i/>
          <w:sz w:val="20"/>
          <w:szCs w:val="20"/>
        </w:rPr>
        <w:t>relu par la Professeure Hinault)</w:t>
      </w:r>
    </w:p>
    <w:p w14:paraId="30856F55" w14:textId="77777777" w:rsidR="00780250" w:rsidRDefault="0078207C">
      <w:pPr>
        <w:spacing w:before="120"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Elle est constituée d’un dimère comportant plusieurs activités enzymatiques</w:t>
      </w:r>
    </w:p>
    <w:p w14:paraId="0A0CD74A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Le donneur de 2 carbones à chaque cycle est l’</w:t>
      </w:r>
      <w:proofErr w:type="spellStart"/>
      <w:r>
        <w:rPr>
          <w:rFonts w:ascii="Arial" w:eastAsia="Arial" w:hAnsi="Arial" w:cs="Arial"/>
          <w:color w:val="000000"/>
          <w:sz w:val="20"/>
          <w:szCs w:val="20"/>
        </w:rPr>
        <w:t>acétyl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>-ACP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29ABE955" w14:textId="77777777" w:rsidR="00780250" w:rsidRDefault="0078207C">
      <w:pPr>
        <w:spacing w:after="0" w:line="259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</w:t>
      </w:r>
      <w:r>
        <w:rPr>
          <w:rFonts w:ascii="Arial" w:eastAsia="Arial" w:hAnsi="Arial" w:cs="Arial"/>
          <w:color w:val="000000"/>
          <w:sz w:val="20"/>
          <w:szCs w:val="20"/>
        </w:rPr>
        <w:t>Le NADH est utilisé comme cofacteur réducteur lors des étapes successive</w:t>
      </w:r>
      <w:r>
        <w:rPr>
          <w:rFonts w:ascii="Arial" w:eastAsia="Arial" w:hAnsi="Arial" w:cs="Arial"/>
          <w:sz w:val="20"/>
          <w:szCs w:val="20"/>
        </w:rPr>
        <w:t>s</w:t>
      </w:r>
    </w:p>
    <w:p w14:paraId="4323253D" w14:textId="77777777" w:rsidR="00780250" w:rsidRDefault="0078207C">
      <w:pPr>
        <w:spacing w:after="0" w:line="259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</w:t>
      </w:r>
      <w:r>
        <w:rPr>
          <w:rFonts w:ascii="Arial" w:eastAsia="Arial" w:hAnsi="Arial" w:cs="Arial"/>
          <w:color w:val="000000"/>
          <w:sz w:val="20"/>
          <w:szCs w:val="20"/>
        </w:rPr>
        <w:t>La terminaison de la chaîne se fait le plus souvent à 16 carbones (palmitate)</w:t>
      </w:r>
    </w:p>
    <w:p w14:paraId="7B593124" w14:textId="3A7D086E" w:rsidR="00780250" w:rsidRDefault="0078207C" w:rsidP="0064169F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réponses A, B, C, et D sont fausses</w:t>
      </w:r>
    </w:p>
    <w:p w14:paraId="03312B64" w14:textId="77777777" w:rsidR="0064169F" w:rsidRDefault="0064169F" w:rsidP="0064169F">
      <w:pPr>
        <w:spacing w:after="0"/>
        <w:rPr>
          <w:rFonts w:ascii="Arial" w:eastAsia="Arial" w:hAnsi="Arial" w:cs="Arial"/>
          <w:sz w:val="20"/>
          <w:szCs w:val="20"/>
        </w:rPr>
      </w:pPr>
    </w:p>
    <w:p w14:paraId="27BF295E" w14:textId="77777777" w:rsidR="00780250" w:rsidRDefault="0078207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44</w:t>
      </w:r>
      <w:r>
        <w:rPr>
          <w:rFonts w:ascii="Arial" w:eastAsia="Arial" w:hAnsi="Arial" w:cs="Arial"/>
          <w:b/>
          <w:sz w:val="20"/>
          <w:szCs w:val="20"/>
        </w:rPr>
        <w:t xml:space="preserve"> : À propos de l’introduction au transport et stockage des lipides,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:</w:t>
      </w:r>
    </w:p>
    <w:p w14:paraId="6BA2B537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A) Les AGNE (Acides Gras Non Estérifiés) circulent librement dans le sang sans transporteur</w:t>
      </w:r>
    </w:p>
    <w:p w14:paraId="5C0EF66A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B) </w:t>
      </w:r>
      <w:r>
        <w:rPr>
          <w:rFonts w:ascii="Arial" w:eastAsia="Arial" w:hAnsi="Arial" w:cs="Arial"/>
          <w:sz w:val="20"/>
          <w:szCs w:val="20"/>
        </w:rPr>
        <w:t>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es AGNE sont la forme principale de stockage de l’énergie dans l’organisme </w:t>
      </w:r>
    </w:p>
    <w:p w14:paraId="45102F07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Les TG (</w:t>
      </w:r>
      <w:proofErr w:type="spellStart"/>
      <w:r>
        <w:rPr>
          <w:rFonts w:ascii="Arial" w:eastAsia="Arial" w:hAnsi="Arial" w:cs="Arial"/>
          <w:sz w:val="20"/>
          <w:szCs w:val="20"/>
        </w:rPr>
        <w:t>TriGlycérides</w:t>
      </w:r>
      <w:proofErr w:type="spellEnd"/>
      <w:r>
        <w:rPr>
          <w:rFonts w:ascii="Arial" w:eastAsia="Arial" w:hAnsi="Arial" w:cs="Arial"/>
          <w:color w:val="000000"/>
          <w:sz w:val="20"/>
          <w:szCs w:val="20"/>
        </w:rPr>
        <w:t xml:space="preserve">) qui arrivent dans </w:t>
      </w:r>
      <w:proofErr w:type="gramStart"/>
      <w:r>
        <w:rPr>
          <w:rFonts w:ascii="Arial" w:eastAsia="Arial" w:hAnsi="Arial" w:cs="Arial"/>
          <w:color w:val="000000"/>
          <w:sz w:val="20"/>
          <w:szCs w:val="20"/>
        </w:rPr>
        <w:t>le tractus digestifs</w:t>
      </w:r>
      <w:proofErr w:type="gramEnd"/>
      <w:r>
        <w:rPr>
          <w:rFonts w:ascii="Arial" w:eastAsia="Arial" w:hAnsi="Arial" w:cs="Arial"/>
          <w:color w:val="000000"/>
          <w:sz w:val="20"/>
          <w:szCs w:val="20"/>
        </w:rPr>
        <w:t xml:space="preserve"> peuvent être absorbés directement grâce à leur longue chaîne aliphatique</w:t>
      </w:r>
    </w:p>
    <w:p w14:paraId="18E8F650" w14:textId="77777777" w:rsidR="00780250" w:rsidRDefault="0078207C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Les TG ne sont pas libres dans le sa</w:t>
      </w:r>
      <w:r>
        <w:rPr>
          <w:rFonts w:ascii="Arial" w:eastAsia="Arial" w:hAnsi="Arial" w:cs="Arial"/>
          <w:sz w:val="20"/>
          <w:szCs w:val="20"/>
        </w:rPr>
        <w:t>ng : ils sont transportés par des lipoprotéines</w:t>
      </w:r>
    </w:p>
    <w:p w14:paraId="3C3E1B94" w14:textId="77777777" w:rsidR="00780250" w:rsidRDefault="0078207C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réponses A, B, C, et D sont fausses</w:t>
      </w:r>
    </w:p>
    <w:p w14:paraId="35B4BF4E" w14:textId="77777777" w:rsidR="00780250" w:rsidRDefault="00780250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21BD233" w14:textId="77777777" w:rsidR="00780250" w:rsidRDefault="0078207C">
      <w:pPr>
        <w:spacing w:after="120" w:line="240" w:lineRule="auto"/>
        <w:ind w:right="119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45</w:t>
      </w:r>
      <w:r>
        <w:rPr>
          <w:rFonts w:ascii="Arial" w:eastAsia="Arial" w:hAnsi="Arial" w:cs="Arial"/>
          <w:b/>
          <w:sz w:val="20"/>
          <w:szCs w:val="20"/>
        </w:rPr>
        <w:t xml:space="preserve"> : À propos du stockage des lipides, </w:t>
      </w:r>
      <w:proofErr w:type="gramStart"/>
      <w:r>
        <w:rPr>
          <w:rFonts w:ascii="Arial" w:eastAsia="Arial" w:hAnsi="Arial" w:cs="Arial"/>
          <w:b/>
          <w:sz w:val="20"/>
          <w:szCs w:val="20"/>
        </w:rPr>
        <w:t>indiquez la</w:t>
      </w:r>
      <w:proofErr w:type="gramEnd"/>
      <w:r>
        <w:rPr>
          <w:rFonts w:ascii="Arial" w:eastAsia="Arial" w:hAnsi="Arial" w:cs="Arial"/>
          <w:b/>
          <w:sz w:val="20"/>
          <w:szCs w:val="20"/>
        </w:rPr>
        <w:t xml:space="preserve"> (les) proposition(s) exacte(s) :</w:t>
      </w:r>
    </w:p>
    <w:p w14:paraId="305BD794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A) Les TG sont </w:t>
      </w:r>
      <w:r>
        <w:rPr>
          <w:rFonts w:ascii="Arial" w:eastAsia="Arial" w:hAnsi="Arial" w:cs="Arial"/>
          <w:sz w:val="20"/>
          <w:szCs w:val="20"/>
        </w:rPr>
        <w:t>stockés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dans le noyau de la cellule</w:t>
      </w:r>
    </w:p>
    <w:p w14:paraId="4E6A15B7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B) Les gouttelettes lipidiques possèdent une bicouche lipidique et une partie protéique : les péri lipides</w:t>
      </w:r>
    </w:p>
    <w:p w14:paraId="56CFFC39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C) Les adipocytes bruns stockent et peuvent s’activer en utilisant leurs TG pour la thermogénèse</w:t>
      </w:r>
    </w:p>
    <w:p w14:paraId="040C0262" w14:textId="77777777" w:rsidR="00780250" w:rsidRDefault="0078207C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D) Les phospholipides de surface favorisent l'action des lipases</w:t>
      </w:r>
    </w:p>
    <w:p w14:paraId="5BC41DC0" w14:textId="77777777" w:rsidR="00780250" w:rsidRDefault="0078207C">
      <w:pPr>
        <w:spacing w:after="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réponses A, B, C, et D sont fausses</w:t>
      </w:r>
    </w:p>
    <w:p w14:paraId="0DB638C7" w14:textId="77777777" w:rsidR="00780250" w:rsidRDefault="00780250">
      <w:pPr>
        <w:spacing w:after="0"/>
        <w:rPr>
          <w:rFonts w:ascii="Arial" w:eastAsia="Arial" w:hAnsi="Arial" w:cs="Arial"/>
          <w:sz w:val="20"/>
          <w:szCs w:val="20"/>
        </w:rPr>
      </w:pPr>
    </w:p>
    <w:p w14:paraId="614C4367" w14:textId="77777777" w:rsidR="002A0ABB" w:rsidRDefault="002A0ABB">
      <w:pPr>
        <w:spacing w:after="0"/>
        <w:rPr>
          <w:rFonts w:ascii="Arial" w:eastAsia="Arial" w:hAnsi="Arial" w:cs="Arial"/>
          <w:sz w:val="20"/>
          <w:szCs w:val="20"/>
        </w:rPr>
      </w:pPr>
    </w:p>
    <w:p w14:paraId="6470A556" w14:textId="77777777" w:rsidR="002A0ABB" w:rsidRDefault="002A0ABB">
      <w:pPr>
        <w:spacing w:after="0"/>
        <w:rPr>
          <w:rFonts w:ascii="Arial" w:eastAsia="Arial" w:hAnsi="Arial" w:cs="Arial"/>
          <w:sz w:val="20"/>
          <w:szCs w:val="20"/>
        </w:rPr>
      </w:pPr>
    </w:p>
    <w:p w14:paraId="433D0F7C" w14:textId="743B908C" w:rsidR="002A0ABB" w:rsidRPr="00EA3D01" w:rsidRDefault="002A0ABB" w:rsidP="002A0ABB">
      <w:pPr>
        <w:spacing w:after="120" w:line="240" w:lineRule="auto"/>
        <w:ind w:right="119"/>
        <w:rPr>
          <w:rFonts w:ascii="Arial" w:eastAsia="Arial" w:hAnsi="Arial" w:cs="Arial"/>
          <w:sz w:val="20"/>
          <w:szCs w:val="20"/>
        </w:rPr>
      </w:pPr>
    </w:p>
    <w:p w14:paraId="7CDA64D9" w14:textId="77777777" w:rsidR="002A0ABB" w:rsidRDefault="002A0ABB">
      <w:pPr>
        <w:spacing w:after="0"/>
        <w:rPr>
          <w:rFonts w:ascii="Arial" w:eastAsia="Arial" w:hAnsi="Arial" w:cs="Arial"/>
          <w:sz w:val="20"/>
          <w:szCs w:val="20"/>
        </w:rPr>
      </w:pPr>
    </w:p>
    <w:p w14:paraId="6AD63DF7" w14:textId="77777777" w:rsidR="002A0ABB" w:rsidRDefault="002A0ABB">
      <w:pPr>
        <w:spacing w:after="0"/>
        <w:rPr>
          <w:rFonts w:ascii="Arial" w:eastAsia="Arial" w:hAnsi="Arial" w:cs="Arial"/>
          <w:sz w:val="20"/>
          <w:szCs w:val="20"/>
        </w:rPr>
      </w:pPr>
    </w:p>
    <w:p w14:paraId="7729B44B" w14:textId="77777777" w:rsidR="002A0ABB" w:rsidRDefault="002A0ABB">
      <w:pPr>
        <w:spacing w:after="0"/>
        <w:rPr>
          <w:rFonts w:ascii="Arial" w:eastAsia="Arial" w:hAnsi="Arial" w:cs="Arial"/>
          <w:sz w:val="20"/>
          <w:szCs w:val="20"/>
        </w:rPr>
      </w:pPr>
    </w:p>
    <w:sectPr w:rsidR="002A0ABB">
      <w:footerReference w:type="default" r:id="rId22"/>
      <w:pgSz w:w="11906" w:h="16838"/>
      <w:pgMar w:top="709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87BA7" w14:textId="77777777" w:rsidR="0078207C" w:rsidRDefault="0078207C">
      <w:pPr>
        <w:spacing w:after="0" w:line="240" w:lineRule="auto"/>
      </w:pPr>
      <w:r>
        <w:separator/>
      </w:r>
    </w:p>
  </w:endnote>
  <w:endnote w:type="continuationSeparator" w:id="0">
    <w:p w14:paraId="71CDDE5C" w14:textId="77777777" w:rsidR="0078207C" w:rsidRDefault="00782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D9FD898-58D2-41FE-BD76-FA6017AAFD1D}"/>
    <w:embedBold r:id="rId2" w:fontKey="{BCB53651-C8CC-49D6-9284-844DFF519EEB}"/>
    <w:embedBoldItalic r:id="rId3" w:fontKey="{861C4623-9ECB-471D-92C9-BA0813D1028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DE8274C6-0D4C-4717-A893-2FA49173DFAC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Regular r:id="rId5" w:fontKey="{82AA8370-8EBD-4DC5-B02F-859288B3B6A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A386D775-66ED-4801-A9C2-D164E8EE656C}"/>
    <w:embedItalic r:id="rId7" w:fontKey="{B385C94A-C53B-48FC-A969-0ECAFF18A62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8" w:fontKey="{2C184377-09E7-41D2-A73B-73F2B9CE080B}"/>
  </w:font>
  <w:font w:name="Arial Unicode MS">
    <w:altName w:val="Arial"/>
    <w:panose1 w:val="020B0604020202020204"/>
    <w:charset w:val="00"/>
    <w:family w:val="auto"/>
    <w:pitch w:val="default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9" w:fontKey="{0A253F63-6F2D-4DDA-A844-B699808F36B6}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0" w:fontKey="{2AE6EDD1-0D19-4A85-BCF2-8A0699EB1910}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4475A" w14:textId="77777777" w:rsidR="00780250" w:rsidRDefault="0078207C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b/>
        <w:color w:val="404040"/>
      </w:rPr>
    </w:pPr>
    <w:r>
      <w:rPr>
        <w:b/>
        <w:color w:val="404040"/>
      </w:rPr>
      <w:t xml:space="preserve">11.10.2025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2A0ABB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2A0ABB">
      <w:rPr>
        <w:b/>
        <w:noProof/>
        <w:color w:val="404040"/>
      </w:rPr>
      <w:t>2</w:t>
    </w:r>
    <w:r>
      <w:rPr>
        <w:b/>
        <w:color w:val="404040"/>
      </w:rPr>
      <w:fldChar w:fldCharType="end"/>
    </w:r>
  </w:p>
  <w:p w14:paraId="7BB22E59" w14:textId="77777777" w:rsidR="00780250" w:rsidRDefault="0078025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70EF83" w14:textId="77777777" w:rsidR="0078207C" w:rsidRDefault="0078207C">
      <w:pPr>
        <w:spacing w:after="0" w:line="240" w:lineRule="auto"/>
      </w:pPr>
      <w:r>
        <w:separator/>
      </w:r>
    </w:p>
  </w:footnote>
  <w:footnote w:type="continuationSeparator" w:id="0">
    <w:p w14:paraId="43F41091" w14:textId="77777777" w:rsidR="0078207C" w:rsidRDefault="00782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250"/>
    <w:rsid w:val="000C1591"/>
    <w:rsid w:val="002A0ABB"/>
    <w:rsid w:val="0064169F"/>
    <w:rsid w:val="00707387"/>
    <w:rsid w:val="00780250"/>
    <w:rsid w:val="0078207C"/>
    <w:rsid w:val="00C46401"/>
    <w:rsid w:val="00DA3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35B7FE"/>
  <w15:docId w15:val="{86573174-E850-4FA8-8FD6-5FBC0850A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69F"/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34"/>
    <w:qFormat/>
    <w:rsid w:val="000372BB"/>
    <w:pPr>
      <w:ind w:left="720"/>
      <w:contextualSpacing/>
    </w:pPr>
  </w:style>
  <w:style w:type="table" w:customStyle="1" w:styleId="TableNormal00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customStyle="1" w:styleId="TableNormal1">
    <w:name w:val="Table Normal1"/>
    <w:rsid w:val="00B6071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Lienhypertexte">
    <w:name w:val="Hyperlink"/>
    <w:basedOn w:val="Policepardfaut"/>
    <w:uiPriority w:val="99"/>
    <w:unhideWhenUsed/>
    <w:rsid w:val="000372BB"/>
    <w:rPr>
      <w:color w:val="0563C1"/>
      <w:u w:val="single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QULinDOuZ/etOki8tPDFO6jvulQ==">CgMxLjAaMAoBMBIrCikIB0IlChFRdWF0dHJvY2VudG8gU2FucxIQQXJpYWwgVW5pY29kZSBNUxolCgExEiAKHggHQhoKEVF1YXR0cm9jZW50byBTYW5zEgVBcmlhbBokCgEyEh8KHQgHQhkKBUFyaWFsEhBBcmlhbCBVbmljb2RlIE1TGiQKATMSHwodCAdCGQoFQXJpYWwSEEFyaWFsIFVuaWNvZGUgTVM4AHIhMVNtaUwtd19tTzFyX0FZemNEcXBhQmtUU0RRc2xSSjNC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3567</Words>
  <Characters>19623</Characters>
  <Application>Microsoft Office Word</Application>
  <DocSecurity>0</DocSecurity>
  <Lines>163</Lines>
  <Paragraphs>46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julian trelle</cp:lastModifiedBy>
  <cp:revision>2</cp:revision>
  <dcterms:created xsi:type="dcterms:W3CDTF">2025-09-28T13:13:00Z</dcterms:created>
  <dcterms:modified xsi:type="dcterms:W3CDTF">2025-09-28T13:13:00Z</dcterms:modified>
</cp:coreProperties>
</file>