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32595" w14:textId="7A01BB91" w:rsidR="00212E9E" w:rsidRDefault="00774D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highlight w:val="yellow"/>
          <w:u w:val="single"/>
        </w:rPr>
      </w:pPr>
      <w:r>
        <w:rPr>
          <w:rFonts w:ascii="Arial" w:eastAsia="Arial" w:hAnsi="Arial" w:cs="Arial"/>
          <w:b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33E24B77" wp14:editId="0B75E861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color w:val="000000"/>
          <w:u w:val="single"/>
        </w:rPr>
        <w:t>Correction du DM n°</w:t>
      </w:r>
      <w:r w:rsidR="003C6D4C">
        <w:rPr>
          <w:rFonts w:ascii="Arial" w:eastAsia="Arial" w:hAnsi="Arial" w:cs="Arial"/>
          <w:b/>
          <w:color w:val="000000"/>
          <w:u w:val="single"/>
        </w:rPr>
        <w:t xml:space="preserve">5 </w:t>
      </w:r>
      <w:r>
        <w:rPr>
          <w:rFonts w:ascii="Arial" w:eastAsia="Arial" w:hAnsi="Arial" w:cs="Arial"/>
          <w:b/>
          <w:color w:val="000000"/>
          <w:u w:val="single"/>
        </w:rPr>
        <w:t>:</w:t>
      </w:r>
      <w:r w:rsidR="004C4C7C">
        <w:rPr>
          <w:rFonts w:ascii="Arial" w:eastAsia="Arial" w:hAnsi="Arial" w:cs="Arial"/>
          <w:b/>
          <w:color w:val="000000"/>
          <w:u w:val="single"/>
        </w:rPr>
        <w:t xml:space="preserve"> Corps </w:t>
      </w:r>
      <w:r w:rsidR="00594021">
        <w:rPr>
          <w:rFonts w:ascii="Arial" w:eastAsia="Arial" w:hAnsi="Arial" w:cs="Arial"/>
          <w:b/>
          <w:color w:val="000000"/>
          <w:u w:val="single"/>
        </w:rPr>
        <w:t xml:space="preserve">cétoniques, </w:t>
      </w:r>
      <w:r w:rsidR="004C4C7C">
        <w:rPr>
          <w:rFonts w:ascii="Arial" w:eastAsia="Arial" w:hAnsi="Arial" w:cs="Arial"/>
          <w:b/>
          <w:color w:val="000000"/>
          <w:u w:val="single"/>
        </w:rPr>
        <w:t xml:space="preserve">Cétogénèse et Cétolyse </w:t>
      </w:r>
    </w:p>
    <w:p w14:paraId="3855A5DD" w14:textId="77777777" w:rsidR="00212E9E" w:rsidRDefault="00212E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48C8D5DE" w14:textId="77777777" w:rsidR="00212E9E" w:rsidRDefault="00212E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u w:val="single"/>
        </w:rPr>
      </w:pPr>
    </w:p>
    <w:p w14:paraId="5BC18388" w14:textId="77777777" w:rsidR="00212E9E" w:rsidRDefault="00212E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29DFE91A" w14:textId="77777777" w:rsidR="00212E9E" w:rsidRDefault="00212E9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color w:val="000000"/>
          <w:sz w:val="14"/>
          <w:szCs w:val="14"/>
          <w:u w:val="single"/>
        </w:rPr>
      </w:pPr>
    </w:p>
    <w:p w14:paraId="0DFE451E" w14:textId="77777777" w:rsidR="00212E9E" w:rsidRDefault="00212E9E">
      <w:pPr>
        <w:spacing w:after="0" w:line="240" w:lineRule="auto"/>
        <w:rPr>
          <w:rFonts w:ascii="Arial" w:eastAsia="Arial" w:hAnsi="Arial" w:cs="Arial"/>
          <w:b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tblpX="-75" w:tblpY="16"/>
        <w:tblW w:w="105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212E9E" w14:paraId="3FEFEB26" w14:textId="77777777">
        <w:trPr>
          <w:trHeight w:val="257"/>
        </w:trPr>
        <w:tc>
          <w:tcPr>
            <w:tcW w:w="1080" w:type="dxa"/>
          </w:tcPr>
          <w:p w14:paraId="6EAE4BFD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1050" w:type="dxa"/>
          </w:tcPr>
          <w:p w14:paraId="2FA61CAD" w14:textId="2F859905" w:rsidR="00212E9E" w:rsidRDefault="0059402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12A6E4C1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1050" w:type="dxa"/>
          </w:tcPr>
          <w:p w14:paraId="27A273AA" w14:textId="0C2DFA23" w:rsidR="00212E9E" w:rsidRDefault="0059402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CD</w:t>
            </w:r>
          </w:p>
        </w:tc>
        <w:tc>
          <w:tcPr>
            <w:tcW w:w="1050" w:type="dxa"/>
          </w:tcPr>
          <w:p w14:paraId="1E3C1966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3/</w:t>
            </w:r>
          </w:p>
        </w:tc>
        <w:tc>
          <w:tcPr>
            <w:tcW w:w="1050" w:type="dxa"/>
          </w:tcPr>
          <w:p w14:paraId="02A73354" w14:textId="093D5DB9" w:rsidR="00212E9E" w:rsidRDefault="0059402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050" w:type="dxa"/>
          </w:tcPr>
          <w:p w14:paraId="6368C5C0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4/</w:t>
            </w:r>
          </w:p>
        </w:tc>
        <w:tc>
          <w:tcPr>
            <w:tcW w:w="1050" w:type="dxa"/>
          </w:tcPr>
          <w:p w14:paraId="45774559" w14:textId="4D14C28A" w:rsidR="00212E9E" w:rsidRDefault="003073FD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1050" w:type="dxa"/>
          </w:tcPr>
          <w:p w14:paraId="0BAC35B6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1050" w:type="dxa"/>
          </w:tcPr>
          <w:p w14:paraId="68953A71" w14:textId="295A6B68" w:rsidR="00212E9E" w:rsidRDefault="007D728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</w:tr>
      <w:tr w:rsidR="00212E9E" w14:paraId="4F0E5027" w14:textId="77777777">
        <w:trPr>
          <w:trHeight w:val="257"/>
        </w:trPr>
        <w:tc>
          <w:tcPr>
            <w:tcW w:w="1080" w:type="dxa"/>
          </w:tcPr>
          <w:p w14:paraId="721CF26F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1050" w:type="dxa"/>
          </w:tcPr>
          <w:p w14:paraId="5B8D8029" w14:textId="0CD7482E" w:rsidR="00212E9E" w:rsidRDefault="007D728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</w:t>
            </w:r>
          </w:p>
        </w:tc>
        <w:tc>
          <w:tcPr>
            <w:tcW w:w="1050" w:type="dxa"/>
          </w:tcPr>
          <w:p w14:paraId="5E7A9E0D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7/</w:t>
            </w:r>
          </w:p>
        </w:tc>
        <w:tc>
          <w:tcPr>
            <w:tcW w:w="1050" w:type="dxa"/>
          </w:tcPr>
          <w:p w14:paraId="210E4DEA" w14:textId="0E151DC7" w:rsidR="00212E9E" w:rsidRDefault="007D728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  <w:tc>
          <w:tcPr>
            <w:tcW w:w="1050" w:type="dxa"/>
          </w:tcPr>
          <w:p w14:paraId="3CCFC0C8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8/</w:t>
            </w:r>
          </w:p>
        </w:tc>
        <w:tc>
          <w:tcPr>
            <w:tcW w:w="1050" w:type="dxa"/>
          </w:tcPr>
          <w:p w14:paraId="09238A08" w14:textId="5B240853" w:rsidR="00212E9E" w:rsidRDefault="007D7282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</w:tcPr>
          <w:p w14:paraId="3373126C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1050" w:type="dxa"/>
          </w:tcPr>
          <w:p w14:paraId="609697F1" w14:textId="6546BD96" w:rsidR="00212E9E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</w:t>
            </w:r>
          </w:p>
        </w:tc>
        <w:tc>
          <w:tcPr>
            <w:tcW w:w="1050" w:type="dxa"/>
          </w:tcPr>
          <w:p w14:paraId="0C4FE92C" w14:textId="77777777" w:rsidR="00212E9E" w:rsidRDefault="00774D0B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1050" w:type="dxa"/>
          </w:tcPr>
          <w:p w14:paraId="70B0F0AF" w14:textId="78BF1D6C" w:rsidR="00212E9E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</w:t>
            </w:r>
          </w:p>
        </w:tc>
      </w:tr>
      <w:tr w:rsidR="00FE4140" w14:paraId="789D9C56" w14:textId="77777777">
        <w:trPr>
          <w:trHeight w:val="257"/>
        </w:trPr>
        <w:tc>
          <w:tcPr>
            <w:tcW w:w="1080" w:type="dxa"/>
          </w:tcPr>
          <w:p w14:paraId="12A4823D" w14:textId="661925E5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11/</w:t>
            </w:r>
          </w:p>
        </w:tc>
        <w:tc>
          <w:tcPr>
            <w:tcW w:w="1050" w:type="dxa"/>
          </w:tcPr>
          <w:p w14:paraId="4C25075F" w14:textId="6DCFB787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</w:tcPr>
          <w:p w14:paraId="43989D9B" w14:textId="0275138C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12/ </w:t>
            </w:r>
          </w:p>
        </w:tc>
        <w:tc>
          <w:tcPr>
            <w:tcW w:w="1050" w:type="dxa"/>
          </w:tcPr>
          <w:p w14:paraId="50E311D5" w14:textId="5DAC83E4" w:rsidR="00FE4140" w:rsidRDefault="00265547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  <w:tc>
          <w:tcPr>
            <w:tcW w:w="1050" w:type="dxa"/>
          </w:tcPr>
          <w:p w14:paraId="32300002" w14:textId="6A4FC0EE" w:rsidR="00FE4140" w:rsidRDefault="00A232DC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13/</w:t>
            </w:r>
          </w:p>
        </w:tc>
        <w:tc>
          <w:tcPr>
            <w:tcW w:w="1050" w:type="dxa"/>
          </w:tcPr>
          <w:p w14:paraId="767D0837" w14:textId="2E33FA54" w:rsidR="00FE4140" w:rsidRDefault="001B3714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="00A07595">
              <w:rPr>
                <w:rFonts w:ascii="Arial" w:eastAsia="Arial" w:hAnsi="Arial" w:cs="Arial"/>
                <w:sz w:val="20"/>
                <w:szCs w:val="20"/>
              </w:rPr>
              <w:t>C</w:t>
            </w:r>
          </w:p>
        </w:tc>
        <w:tc>
          <w:tcPr>
            <w:tcW w:w="1050" w:type="dxa"/>
          </w:tcPr>
          <w:p w14:paraId="35B12EBA" w14:textId="77777777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050" w:type="dxa"/>
          </w:tcPr>
          <w:p w14:paraId="695A5C13" w14:textId="77777777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50" w:type="dxa"/>
          </w:tcPr>
          <w:p w14:paraId="4A8B422F" w14:textId="77777777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050" w:type="dxa"/>
          </w:tcPr>
          <w:p w14:paraId="5B76D386" w14:textId="77777777" w:rsidR="00FE4140" w:rsidRDefault="00FE4140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325B544" w14:textId="77777777" w:rsidR="00212E9E" w:rsidRDefault="00212E9E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u w:val="single"/>
        </w:rPr>
      </w:pPr>
    </w:p>
    <w:p w14:paraId="51034E33" w14:textId="77777777" w:rsidR="001B3714" w:rsidRDefault="001B3714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B</w:t>
      </w:r>
    </w:p>
    <w:p w14:paraId="06DBE0F5" w14:textId="77777777" w:rsidR="001B3714" w:rsidRDefault="001B371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dérivés </w:t>
      </w:r>
      <w:r>
        <w:rPr>
          <w:rFonts w:ascii="Arial" w:eastAsia="Arial" w:hAnsi="Arial" w:cs="Arial"/>
          <w:b/>
          <w:bCs/>
          <w:sz w:val="20"/>
          <w:szCs w:val="20"/>
        </w:rPr>
        <w:t>lipidiques</w:t>
      </w:r>
      <w:r>
        <w:rPr>
          <w:rFonts w:ascii="Arial" w:eastAsia="Arial" w:hAnsi="Arial" w:cs="Arial"/>
          <w:sz w:val="20"/>
          <w:szCs w:val="20"/>
        </w:rPr>
        <w:t xml:space="preserve">  </w:t>
      </w:r>
    </w:p>
    <w:p w14:paraId="3C51D618" w14:textId="77777777" w:rsidR="001B3714" w:rsidRPr="00BA4615" w:rsidRDefault="001B371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A8F2E50" w14:textId="49FD1E01" w:rsidR="001B3714" w:rsidRPr="00327795" w:rsidRDefault="001B3714" w:rsidP="004D741C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l’acétone n’est </w:t>
      </w:r>
      <w:r w:rsidRPr="00494653">
        <w:rPr>
          <w:rFonts w:ascii="Arial" w:eastAsia="Arial" w:hAnsi="Arial" w:cs="Arial"/>
          <w:b/>
          <w:bCs/>
          <w:sz w:val="20"/>
          <w:szCs w:val="20"/>
        </w:rPr>
        <w:t>pas un substrat énergétique</w:t>
      </w:r>
      <w:r>
        <w:rPr>
          <w:rFonts w:ascii="Arial" w:eastAsia="Arial" w:hAnsi="Arial" w:cs="Arial"/>
          <w:sz w:val="20"/>
          <w:szCs w:val="20"/>
        </w:rPr>
        <w:t xml:space="preserve"> donc </w:t>
      </w:r>
      <w:r w:rsidRPr="00494653">
        <w:rPr>
          <w:rFonts w:ascii="Arial" w:eastAsia="Arial" w:hAnsi="Arial" w:cs="Arial"/>
          <w:color w:val="FF0000"/>
          <w:sz w:val="20"/>
          <w:szCs w:val="20"/>
        </w:rPr>
        <w:t>Inutilisable</w:t>
      </w:r>
      <w:r>
        <w:rPr>
          <w:rFonts w:ascii="Arial" w:eastAsia="Arial" w:hAnsi="Arial" w:cs="Arial"/>
          <w:sz w:val="20"/>
          <w:szCs w:val="20"/>
        </w:rPr>
        <w:t xml:space="preserve"> par nos tissus</w:t>
      </w:r>
      <w:r w:rsidR="00327795">
        <w:rPr>
          <w:rFonts w:ascii="Arial" w:eastAsia="Arial" w:hAnsi="Arial" w:cs="Arial"/>
          <w:sz w:val="20"/>
          <w:szCs w:val="20"/>
        </w:rPr>
        <w:t xml:space="preserve"> et </w:t>
      </w:r>
      <w:r w:rsidR="001A7E39">
        <w:rPr>
          <w:rFonts w:ascii="Arial" w:eastAsia="Arial" w:hAnsi="Arial" w:cs="Arial"/>
          <w:color w:val="FF0000"/>
          <w:sz w:val="20"/>
          <w:szCs w:val="20"/>
        </w:rPr>
        <w:t xml:space="preserve">le foie </w:t>
      </w:r>
      <w:r w:rsidR="001A5D08">
        <w:rPr>
          <w:rFonts w:ascii="Arial" w:eastAsia="Arial" w:hAnsi="Arial" w:cs="Arial"/>
          <w:color w:val="FF0000"/>
          <w:sz w:val="20"/>
          <w:szCs w:val="20"/>
        </w:rPr>
        <w:t>ne peut pas utiliser pas les CC</w:t>
      </w:r>
    </w:p>
    <w:p w14:paraId="51F07380" w14:textId="77777777" w:rsidR="001B3714" w:rsidRPr="00DA4DFB" w:rsidRDefault="001B371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tous </w:t>
      </w:r>
      <w:r w:rsidRPr="00494653">
        <w:rPr>
          <w:rFonts w:ascii="Arial" w:eastAsia="Arial" w:hAnsi="Arial" w:cs="Arial"/>
          <w:b/>
          <w:bCs/>
          <w:sz w:val="20"/>
          <w:szCs w:val="20"/>
        </w:rPr>
        <w:t>sauf</w:t>
      </w:r>
      <w:r>
        <w:rPr>
          <w:rFonts w:ascii="Arial" w:eastAsia="Arial" w:hAnsi="Arial" w:cs="Arial"/>
          <w:sz w:val="20"/>
          <w:szCs w:val="20"/>
        </w:rPr>
        <w:t xml:space="preserve"> le FOIE +++</w:t>
      </w:r>
    </w:p>
    <w:p w14:paraId="108BD76F" w14:textId="77777777" w:rsidR="001B3714" w:rsidRDefault="001B371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D7EE0B7" w14:textId="77777777" w:rsidR="00212E9E" w:rsidRDefault="00212E9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FE60D82" w14:textId="77777777" w:rsidR="00BA4DD4" w:rsidRDefault="00BA4DD4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CD</w:t>
      </w:r>
    </w:p>
    <w:p w14:paraId="17A12140" w14:textId="77777777" w:rsidR="00BA4DD4" w:rsidRPr="002A4481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dans les </w:t>
      </w:r>
      <w:r w:rsidRPr="00494653">
        <w:rPr>
          <w:rFonts w:ascii="Arial" w:eastAsia="Arial" w:hAnsi="Arial" w:cs="Arial"/>
          <w:b/>
          <w:bCs/>
          <w:sz w:val="20"/>
          <w:szCs w:val="20"/>
        </w:rPr>
        <w:t xml:space="preserve">mitochondries des hépatocytes </w:t>
      </w:r>
      <w:r>
        <w:rPr>
          <w:rFonts w:ascii="Arial" w:eastAsia="Arial" w:hAnsi="Arial" w:cs="Arial"/>
          <w:sz w:val="20"/>
          <w:szCs w:val="20"/>
        </w:rPr>
        <w:t>+++</w:t>
      </w:r>
    </w:p>
    <w:p w14:paraId="1B8552BE" w14:textId="77777777" w:rsidR="00BA4DD4" w:rsidRPr="00CF39B8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lorsqu’on a </w:t>
      </w:r>
      <w:r w:rsidRPr="00494653">
        <w:rPr>
          <w:rFonts w:ascii="Arial" w:eastAsia="Arial" w:hAnsi="Arial" w:cs="Arial"/>
          <w:color w:val="FF0000"/>
          <w:sz w:val="20"/>
          <w:szCs w:val="20"/>
        </w:rPr>
        <w:t>BEAUCOUP</w:t>
      </w:r>
      <w:r>
        <w:rPr>
          <w:rFonts w:ascii="Arial" w:eastAsia="Arial" w:hAnsi="Arial" w:cs="Arial"/>
          <w:sz w:val="20"/>
          <w:szCs w:val="20"/>
        </w:rPr>
        <w:t xml:space="preserve"> de lipides (puisque le CDK va être saturé et donc nos lipides vont avoir tendance à se diriger vers la voie de la cétogénèse) </w:t>
      </w:r>
    </w:p>
    <w:p w14:paraId="64C4093B" w14:textId="77777777" w:rsidR="00BA4DD4" w:rsidRPr="00C62BFB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FA2FDD7" w14:textId="77777777" w:rsidR="00BA4DD4" w:rsidRPr="00C62BFB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AF1000A" w14:textId="77777777" w:rsidR="00BA4DD4" w:rsidRPr="00BF5BDD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18F56E9" w14:textId="77777777" w:rsidR="00212E9E" w:rsidRDefault="00212E9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7574CCF" w14:textId="77777777" w:rsidR="00BA4DD4" w:rsidRDefault="00BA4DD4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E</w:t>
      </w:r>
    </w:p>
    <w:p w14:paraId="2B2A611D" w14:textId="77777777" w:rsidR="00BA4DD4" w:rsidRPr="00267884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dans le foie, on n’a </w:t>
      </w:r>
      <w:r w:rsidRPr="00117C7E">
        <w:rPr>
          <w:rFonts w:ascii="Arial" w:eastAsia="Arial" w:hAnsi="Arial" w:cs="Arial"/>
          <w:color w:val="FF0000"/>
          <w:sz w:val="20"/>
          <w:szCs w:val="20"/>
        </w:rPr>
        <w:t>PAS</w:t>
      </w:r>
      <w:r>
        <w:rPr>
          <w:rFonts w:ascii="Arial" w:eastAsia="Arial" w:hAnsi="Arial" w:cs="Arial"/>
          <w:sz w:val="20"/>
          <w:szCs w:val="20"/>
        </w:rPr>
        <w:t xml:space="preserve"> de cétolyse (</w:t>
      </w:r>
      <w:r w:rsidRPr="00117C7E">
        <w:rPr>
          <w:rFonts w:ascii="Arial" w:eastAsia="Arial" w:hAnsi="Arial" w:cs="Arial"/>
          <w:i/>
          <w:iCs/>
          <w:color w:val="7030A0"/>
          <w:sz w:val="20"/>
          <w:szCs w:val="20"/>
        </w:rPr>
        <w:t>le foie peut produire des CC mais il est hyper généreux pcq il les donne aux autres tissus sans l’utiliser pour lui</w:t>
      </w:r>
      <w:r>
        <w:rPr>
          <w:rFonts w:ascii="Arial" w:eastAsia="Arial" w:hAnsi="Arial" w:cs="Arial"/>
          <w:sz w:val="20"/>
          <w:szCs w:val="20"/>
        </w:rPr>
        <w:t>)</w:t>
      </w:r>
    </w:p>
    <w:p w14:paraId="13DC6D0E" w14:textId="77777777" w:rsidR="00BA4DD4" w:rsidRPr="001F1F45" w:rsidRDefault="00BA4DD4" w:rsidP="004D741C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en </w:t>
      </w:r>
      <w:r w:rsidRPr="001F1F45">
        <w:rPr>
          <w:rFonts w:ascii="Arial" w:eastAsia="Arial" w:hAnsi="Arial" w:cs="Arial"/>
          <w:b/>
          <w:bCs/>
          <w:sz w:val="20"/>
          <w:szCs w:val="20"/>
        </w:rPr>
        <w:t>temps normal la cétogénèse est faible</w:t>
      </w:r>
    </w:p>
    <w:p w14:paraId="0A506B8F" w14:textId="77777777" w:rsidR="00BA4DD4" w:rsidRPr="00111D5D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Lors de </w:t>
      </w:r>
      <w:r w:rsidRPr="001F1F45">
        <w:rPr>
          <w:rFonts w:ascii="Arial" w:eastAsia="Arial" w:hAnsi="Arial" w:cs="Arial"/>
          <w:color w:val="FF0000"/>
          <w:sz w:val="20"/>
          <w:szCs w:val="20"/>
        </w:rPr>
        <w:t>carence</w:t>
      </w:r>
      <w:r>
        <w:rPr>
          <w:rFonts w:ascii="Arial" w:eastAsia="Arial" w:hAnsi="Arial" w:cs="Arial"/>
          <w:sz w:val="20"/>
          <w:szCs w:val="20"/>
        </w:rPr>
        <w:t> !!! La cétogénèse permet de former des CC utilisable quand on a vraiment besoin d’énergie (pas de mise en réserves !!)</w:t>
      </w:r>
    </w:p>
    <w:p w14:paraId="4A3B0CA3" w14:textId="77777777" w:rsidR="00BA4DD4" w:rsidRPr="00DB39B8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les </w:t>
      </w:r>
      <w:r w:rsidRPr="001F1F45">
        <w:rPr>
          <w:rFonts w:ascii="Arial" w:eastAsia="Arial" w:hAnsi="Arial" w:cs="Arial"/>
          <w:color w:val="FF0000"/>
          <w:sz w:val="20"/>
          <w:szCs w:val="20"/>
        </w:rPr>
        <w:t>deux augmentent </w:t>
      </w:r>
      <w:r>
        <w:rPr>
          <w:rFonts w:ascii="Arial" w:eastAsia="Arial" w:hAnsi="Arial" w:cs="Arial"/>
          <w:sz w:val="20"/>
          <w:szCs w:val="20"/>
        </w:rPr>
        <w:t>: on créent des CC (cétogénèse augmente) on les dégrade pour les utiliser (cétolyse augmente)</w:t>
      </w:r>
    </w:p>
    <w:p w14:paraId="5660B230" w14:textId="77777777" w:rsidR="00BA4DD4" w:rsidRPr="00DB39B8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2C75C56" w14:textId="77777777" w:rsidR="00212E9E" w:rsidRDefault="00212E9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7C36C9" w14:textId="4CC0B6E5" w:rsidR="00BA4DD4" w:rsidRDefault="00BA4DD4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="003073FD">
        <w:rPr>
          <w:rFonts w:ascii="Arial" w:eastAsia="Arial" w:hAnsi="Arial" w:cs="Arial"/>
          <w:b/>
          <w:sz w:val="20"/>
          <w:szCs w:val="20"/>
        </w:rPr>
        <w:t>A</w:t>
      </w:r>
    </w:p>
    <w:p w14:paraId="1D4E7A9D" w14:textId="751778CF" w:rsidR="00BA4DD4" w:rsidRPr="008B61AE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1A5D08">
        <w:rPr>
          <w:rFonts w:ascii="Arial" w:eastAsia="Arial" w:hAnsi="Arial" w:cs="Arial"/>
          <w:sz w:val="20"/>
          <w:szCs w:val="20"/>
          <w:u w:val="single"/>
        </w:rPr>
        <w:t>Vra</w:t>
      </w:r>
      <w:r w:rsidR="003073FD">
        <w:rPr>
          <w:rFonts w:ascii="Arial" w:eastAsia="Arial" w:hAnsi="Arial" w:cs="Arial"/>
          <w:sz w:val="20"/>
          <w:szCs w:val="20"/>
          <w:u w:val="single"/>
        </w:rPr>
        <w:t>i</w:t>
      </w:r>
      <w:r>
        <w:rPr>
          <w:rFonts w:ascii="Arial" w:eastAsia="Arial" w:hAnsi="Arial" w:cs="Arial"/>
          <w:sz w:val="20"/>
          <w:szCs w:val="20"/>
        </w:rPr>
        <w:t> </w:t>
      </w:r>
    </w:p>
    <w:p w14:paraId="66C29859" w14:textId="77777777" w:rsidR="00BA4DD4" w:rsidRPr="00CA0E00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piège nul mais lisez bien : transport </w:t>
      </w:r>
      <w:r w:rsidRPr="00A56D3A">
        <w:rPr>
          <w:rFonts w:ascii="Arial" w:eastAsia="Arial" w:hAnsi="Arial" w:cs="Arial"/>
          <w:b/>
          <w:bCs/>
          <w:color w:val="FF0000"/>
          <w:sz w:val="20"/>
          <w:szCs w:val="20"/>
        </w:rPr>
        <w:t>soluble</w:t>
      </w:r>
      <w:r>
        <w:rPr>
          <w:rFonts w:ascii="Arial" w:eastAsia="Arial" w:hAnsi="Arial" w:cs="Arial"/>
          <w:sz w:val="20"/>
          <w:szCs w:val="20"/>
        </w:rPr>
        <w:t xml:space="preserve"> (= on veut transporter l’acétyl-CoA)</w:t>
      </w:r>
    </w:p>
    <w:p w14:paraId="525B7AD4" w14:textId="77777777" w:rsidR="00BA4DD4" w:rsidRPr="00A56D3A" w:rsidRDefault="00BA4DD4" w:rsidP="004D741C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justement c’est là l’utilité et la suptilité des CC : ils </w:t>
      </w:r>
      <w:r w:rsidRPr="00A56D3A">
        <w:rPr>
          <w:rFonts w:ascii="Arial" w:eastAsia="Arial" w:hAnsi="Arial" w:cs="Arial"/>
          <w:b/>
          <w:bCs/>
          <w:sz w:val="20"/>
          <w:szCs w:val="20"/>
        </w:rPr>
        <w:t>passent la BHE</w:t>
      </w:r>
    </w:p>
    <w:p w14:paraId="1A83F175" w14:textId="10F221CB" w:rsidR="00BA4DD4" w:rsidRPr="007D4D9B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attention !!! </w:t>
      </w:r>
      <w:r w:rsidR="00A56D3A" w:rsidRPr="00A56D3A">
        <w:rPr>
          <w:rFonts w:ascii="Arial" w:eastAsia="Arial" w:hAnsi="Arial" w:cs="Arial"/>
          <w:b/>
          <w:bCs/>
          <w:sz w:val="20"/>
          <w:szCs w:val="20"/>
        </w:rPr>
        <w:t>AGNE</w:t>
      </w:r>
      <w:r w:rsidRPr="00A56D3A">
        <w:rPr>
          <w:rFonts w:ascii="Arial" w:eastAsia="Arial" w:hAnsi="Arial" w:cs="Arial"/>
          <w:b/>
          <w:bCs/>
          <w:sz w:val="20"/>
          <w:szCs w:val="20"/>
        </w:rPr>
        <w:t xml:space="preserve"> ne passent pas la BHE</w:t>
      </w:r>
    </w:p>
    <w:p w14:paraId="52D2D232" w14:textId="7F23154A" w:rsidR="00BA4DD4" w:rsidRPr="00BA4DD4" w:rsidRDefault="00BA4DD4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74FAE8C" w14:textId="77777777" w:rsidR="00212E9E" w:rsidRDefault="00212E9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AD124E0" w14:textId="77777777" w:rsidR="0080530A" w:rsidRDefault="0080530A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AD</w:t>
      </w:r>
    </w:p>
    <w:p w14:paraId="048074E1" w14:textId="77777777" w:rsidR="0080530A" w:rsidRPr="001A6399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> : diminu la NGG (dont certains précurseurs sont des AA)</w:t>
      </w:r>
    </w:p>
    <w:p w14:paraId="4F108480" w14:textId="77777777" w:rsidR="0080530A" w:rsidRPr="00FF20D2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jeûne </w:t>
      </w:r>
      <w:r w:rsidRPr="00E11FFF">
        <w:rPr>
          <w:rFonts w:ascii="Arial" w:eastAsia="Arial" w:hAnsi="Arial" w:cs="Arial"/>
          <w:color w:val="FF0000"/>
          <w:sz w:val="20"/>
          <w:szCs w:val="20"/>
        </w:rPr>
        <w:t>prolongé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47B7F525" w14:textId="77777777" w:rsidR="0080530A" w:rsidRPr="00231BC4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: il diffuse en dehors de la mitochondrie pour rejoindre la circulation sanguine et produire, dans les tissus concernés de l’énergie</w:t>
      </w:r>
    </w:p>
    <w:p w14:paraId="774473B1" w14:textId="77777777" w:rsidR="0080530A" w:rsidRPr="00231BC4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81732AE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453DCAE4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E9D6098" w14:textId="77777777" w:rsidR="0080530A" w:rsidRDefault="0080530A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B</w:t>
      </w:r>
    </w:p>
    <w:p w14:paraId="268FAA45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Pr="00A15DEC"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EE2FEE">
        <w:rPr>
          <w:rFonts w:ascii="Arial" w:eastAsia="Arial" w:hAnsi="Arial" w:cs="Arial"/>
          <w:sz w:val="20"/>
          <w:szCs w:val="20"/>
        </w:rPr>
        <w:t>formation</w:t>
      </w:r>
      <w:r>
        <w:rPr>
          <w:rFonts w:ascii="Arial" w:eastAsia="Arial" w:hAnsi="Arial" w:cs="Arial"/>
          <w:sz w:val="20"/>
          <w:szCs w:val="20"/>
        </w:rPr>
        <w:t xml:space="preserve"> de l’acétoacétylCoA</w:t>
      </w:r>
    </w:p>
    <w:p w14:paraId="7083E710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 w:rsidRPr="00A15DEC"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A15DEC">
        <w:rPr>
          <w:rFonts w:ascii="Arial" w:eastAsia="Arial" w:hAnsi="Arial" w:cs="Arial"/>
          <w:sz w:val="20"/>
          <w:szCs w:val="20"/>
        </w:rPr>
        <w:t>deux</w:t>
      </w:r>
      <w:r>
        <w:rPr>
          <w:rFonts w:ascii="Arial" w:eastAsia="Arial" w:hAnsi="Arial" w:cs="Arial"/>
          <w:sz w:val="20"/>
          <w:szCs w:val="20"/>
        </w:rPr>
        <w:t xml:space="preserve"> moyens de formation</w:t>
      </w:r>
    </w:p>
    <w:p w14:paraId="0F445464" w14:textId="77777777" w:rsidR="0080530A" w:rsidRPr="007336D3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 : </w:t>
      </w:r>
      <w:r w:rsidRPr="00E11FFF">
        <w:rPr>
          <w:rFonts w:ascii="Arial" w:eastAsia="Arial" w:hAnsi="Arial" w:cs="Arial"/>
          <w:color w:val="FF0000"/>
          <w:sz w:val="20"/>
          <w:szCs w:val="20"/>
        </w:rPr>
        <w:t>Réversible</w:t>
      </w:r>
      <w:r>
        <w:rPr>
          <w:rFonts w:ascii="Arial" w:eastAsia="Arial" w:hAnsi="Arial" w:cs="Arial"/>
          <w:sz w:val="20"/>
          <w:szCs w:val="20"/>
        </w:rPr>
        <w:t xml:space="preserve"> !!! </w:t>
      </w:r>
      <w:r w:rsidRPr="00E11FFF">
        <w:rPr>
          <w:rFonts w:ascii="Arial" w:eastAsia="Arial" w:hAnsi="Arial" w:cs="Arial"/>
          <w:i/>
          <w:iCs/>
          <w:color w:val="7030A0"/>
          <w:sz w:val="20"/>
          <w:szCs w:val="20"/>
        </w:rPr>
        <w:t xml:space="preserve">On pense à mes deux flèches </w:t>
      </w:r>
    </w:p>
    <w:p w14:paraId="4B66324E" w14:textId="77777777" w:rsidR="0080530A" w:rsidRPr="003803E1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attention </w:t>
      </w:r>
      <w:r w:rsidRPr="006D2EBA">
        <w:rPr>
          <w:rFonts w:ascii="Arial" w:eastAsia="Arial" w:hAnsi="Arial" w:cs="Arial"/>
          <w:b/>
          <w:bCs/>
          <w:sz w:val="20"/>
          <w:szCs w:val="20"/>
        </w:rPr>
        <w:t>pas</w:t>
      </w:r>
      <w:r>
        <w:rPr>
          <w:rFonts w:ascii="Arial" w:eastAsia="Arial" w:hAnsi="Arial" w:cs="Arial"/>
          <w:sz w:val="20"/>
          <w:szCs w:val="20"/>
        </w:rPr>
        <w:t xml:space="preserve"> pour les AG impairs </w:t>
      </w:r>
    </w:p>
    <w:p w14:paraId="2AA4BA19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6340F0DB" w14:textId="77777777" w:rsidR="00212E9E" w:rsidRDefault="00212E9E">
      <w:pPr>
        <w:spacing w:after="0" w:line="240" w:lineRule="auto"/>
        <w:rPr>
          <w:rFonts w:ascii="Arial" w:eastAsia="Arial" w:hAnsi="Arial" w:cs="Arial"/>
          <w:b/>
          <w:sz w:val="14"/>
          <w:szCs w:val="14"/>
          <w:u w:val="single"/>
        </w:rPr>
      </w:pPr>
    </w:p>
    <w:p w14:paraId="0E5B8811" w14:textId="77777777" w:rsidR="0080530A" w:rsidRDefault="0080530A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ABCD</w:t>
      </w:r>
    </w:p>
    <w:p w14:paraId="687FAA0C" w14:textId="77777777" w:rsidR="0080530A" w:rsidRPr="00EB4C0E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4AB7F35" w14:textId="77777777" w:rsidR="0080530A" w:rsidRPr="002C1127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 xml:space="preserve"> : l’acétoacétyl-CoA (4C) </w:t>
      </w:r>
    </w:p>
    <w:p w14:paraId="423BB67F" w14:textId="77777777" w:rsidR="0080530A" w:rsidRPr="00B92900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> : c’est le nom entier de HMG-CoA (autant vous dire que je ne pense pas que la prof vous l’écrira en entier, c’était très long…)</w:t>
      </w:r>
    </w:p>
    <w:p w14:paraId="07D5005B" w14:textId="77777777" w:rsidR="0080530A" w:rsidRPr="001F7416" w:rsidRDefault="0080530A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> : une petite piqûre de rappel ça fait jamais de mal</w:t>
      </w:r>
    </w:p>
    <w:p w14:paraId="117B4AD9" w14:textId="77777777" w:rsidR="0080530A" w:rsidRDefault="0080530A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lastRenderedPageBreak/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14:paraId="49120D21" w14:textId="77777777" w:rsidR="002D7DFE" w:rsidRDefault="002D7DFE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C</w:t>
      </w:r>
    </w:p>
    <w:p w14:paraId="548E88DF" w14:textId="77777777" w:rsidR="002D7DFE" w:rsidRPr="000B2BC8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il </w:t>
      </w:r>
      <w:r w:rsidRPr="006D2EBA">
        <w:rPr>
          <w:rFonts w:ascii="Arial" w:eastAsia="Arial" w:hAnsi="Arial" w:cs="Arial"/>
          <w:color w:val="FF0000"/>
          <w:sz w:val="20"/>
          <w:szCs w:val="20"/>
        </w:rPr>
        <w:t>CONSOMME</w:t>
      </w:r>
      <w:r>
        <w:rPr>
          <w:rFonts w:ascii="Arial" w:eastAsia="Arial" w:hAnsi="Arial" w:cs="Arial"/>
          <w:sz w:val="20"/>
          <w:szCs w:val="20"/>
        </w:rPr>
        <w:t xml:space="preserve"> une molécule d’eau et </w:t>
      </w:r>
      <w:r w:rsidRPr="006D2EBA">
        <w:rPr>
          <w:rFonts w:ascii="Arial" w:eastAsia="Arial" w:hAnsi="Arial" w:cs="Arial"/>
          <w:color w:val="FF0000"/>
          <w:sz w:val="20"/>
          <w:szCs w:val="20"/>
        </w:rPr>
        <w:t>RELARGUE</w:t>
      </w:r>
      <w:r>
        <w:rPr>
          <w:rFonts w:ascii="Arial" w:eastAsia="Arial" w:hAnsi="Arial" w:cs="Arial"/>
          <w:sz w:val="20"/>
          <w:szCs w:val="20"/>
        </w:rPr>
        <w:t xml:space="preserve"> un Coenzyme A</w:t>
      </w:r>
    </w:p>
    <w:p w14:paraId="7B25C3B3" w14:textId="16EA6DB9" w:rsidR="002D7DFE" w:rsidRPr="00DA681F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: c’est l’HMG</w:t>
      </w:r>
      <w:r w:rsidR="00FD626D">
        <w:rPr>
          <w:rFonts w:ascii="Arial" w:eastAsia="Arial" w:hAnsi="Arial" w:cs="Arial"/>
          <w:sz w:val="20"/>
          <w:szCs w:val="20"/>
        </w:rPr>
        <w:t>-</w:t>
      </w:r>
      <w:r>
        <w:rPr>
          <w:rFonts w:ascii="Arial" w:eastAsia="Arial" w:hAnsi="Arial" w:cs="Arial"/>
          <w:sz w:val="20"/>
          <w:szCs w:val="20"/>
        </w:rPr>
        <w:t>CoA Synthase</w:t>
      </w:r>
      <w:r w:rsidR="00FD626D">
        <w:rPr>
          <w:rFonts w:ascii="Arial" w:eastAsia="Arial" w:hAnsi="Arial" w:cs="Arial"/>
          <w:sz w:val="20"/>
          <w:szCs w:val="20"/>
        </w:rPr>
        <w:t xml:space="preserve"> (≠ lyase </w:t>
      </w:r>
      <w:r w:rsidR="00FD626D" w:rsidRPr="00FD626D">
        <w:rPr>
          <w:rFonts w:ascii="Arial" w:eastAsia="Arial" w:hAnsi="Arial" w:cs="Arial"/>
          <w:i/>
          <w:iCs/>
          <w:color w:val="7030A0"/>
          <w:sz w:val="20"/>
          <w:szCs w:val="20"/>
        </w:rPr>
        <w:t>on ne confond pas les deux svpppp</w:t>
      </w:r>
      <w:r w:rsidR="00FD626D">
        <w:rPr>
          <w:rFonts w:ascii="Arial" w:eastAsia="Arial" w:hAnsi="Arial" w:cs="Arial"/>
          <w:sz w:val="20"/>
          <w:szCs w:val="20"/>
        </w:rPr>
        <w:t>)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2D1B16C" w14:textId="77777777" w:rsidR="002D7DFE" w:rsidRPr="00B55CAB" w:rsidRDefault="002D7DFE" w:rsidP="004D741C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 xml:space="preserve"> : eh oui c’est pour ça que la </w:t>
      </w:r>
      <w:r w:rsidRPr="00B55CAB">
        <w:rPr>
          <w:rFonts w:ascii="Arial" w:eastAsia="Arial" w:hAnsi="Arial" w:cs="Arial"/>
          <w:b/>
          <w:bCs/>
          <w:sz w:val="20"/>
          <w:szCs w:val="20"/>
        </w:rPr>
        <w:t>cétogénèse n’a lieu que dans le foie</w:t>
      </w:r>
    </w:p>
    <w:p w14:paraId="71905EC3" w14:textId="77777777" w:rsidR="002D7DFE" w:rsidRPr="00B55CAB" w:rsidRDefault="002D7DFE" w:rsidP="004D741C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c’est aussi le </w:t>
      </w:r>
      <w:r w:rsidRPr="00B55CAB">
        <w:rPr>
          <w:rFonts w:ascii="Arial" w:eastAsia="Arial" w:hAnsi="Arial" w:cs="Arial"/>
          <w:b/>
          <w:bCs/>
          <w:sz w:val="20"/>
          <w:szCs w:val="20"/>
        </w:rPr>
        <w:t>précurseur du cholestérol</w:t>
      </w:r>
    </w:p>
    <w:p w14:paraId="4A9059A6" w14:textId="77777777" w:rsidR="002D7DFE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4D64ECEE" w14:textId="77777777" w:rsidR="00212E9E" w:rsidRDefault="00212E9E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6AE4EC56" w14:textId="77777777" w:rsidR="002D7DFE" w:rsidRDefault="002D7DFE" w:rsidP="004D741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D</w:t>
      </w:r>
    </w:p>
    <w:p w14:paraId="6B4B91C5" w14:textId="77777777" w:rsidR="002D7DFE" w:rsidRPr="0051001F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: par l’HMGCoA lyase !!!</w:t>
      </w:r>
    </w:p>
    <w:p w14:paraId="4D2411A6" w14:textId="77777777" w:rsidR="002D7DFE" w:rsidRPr="009E56CA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: devient acétoacétate</w:t>
      </w:r>
    </w:p>
    <w:p w14:paraId="7BC5FA79" w14:textId="5F67EBD2" w:rsidR="002D7DFE" w:rsidRPr="009A571D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il est réutilisé pour un </w:t>
      </w:r>
      <w:r w:rsidR="00B55CAB">
        <w:rPr>
          <w:rFonts w:ascii="Arial" w:eastAsia="Arial" w:hAnsi="Arial" w:cs="Arial"/>
          <w:sz w:val="20"/>
          <w:szCs w:val="20"/>
        </w:rPr>
        <w:t>faire u</w:t>
      </w:r>
      <w:r w:rsidR="000725C2">
        <w:rPr>
          <w:rFonts w:ascii="Arial" w:eastAsia="Arial" w:hAnsi="Arial" w:cs="Arial"/>
          <w:sz w:val="20"/>
          <w:szCs w:val="20"/>
        </w:rPr>
        <w:t xml:space="preserve">n </w:t>
      </w:r>
      <w:r>
        <w:rPr>
          <w:rFonts w:ascii="Arial" w:eastAsia="Arial" w:hAnsi="Arial" w:cs="Arial"/>
          <w:sz w:val="20"/>
          <w:szCs w:val="20"/>
        </w:rPr>
        <w:t xml:space="preserve">autre CC </w:t>
      </w:r>
    </w:p>
    <w:p w14:paraId="7526E6BF" w14:textId="77777777" w:rsidR="002D7DFE" w:rsidRPr="0011070A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06F11B7" w14:textId="77777777" w:rsidR="002D7DFE" w:rsidRDefault="002D7DFE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70077BB5" w14:textId="77777777" w:rsidR="002D7DFE" w:rsidRPr="0011070A" w:rsidRDefault="002D7DFE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F26D4FF" w14:textId="77777777" w:rsidR="002D7DFE" w:rsidRPr="000B4B81" w:rsidRDefault="002D7DFE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AC</w:t>
      </w:r>
    </w:p>
    <w:p w14:paraId="2FC5F887" w14:textId="77777777" w:rsidR="002D7DFE" w:rsidRPr="003720CB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8DC2E3B" w14:textId="77777777" w:rsidR="002D7DFE" w:rsidRPr="00253E93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B55CAB">
        <w:rPr>
          <w:rFonts w:ascii="Arial" w:eastAsia="Arial" w:hAnsi="Arial" w:cs="Arial"/>
          <w:b/>
          <w:bCs/>
          <w:color w:val="FF0000"/>
          <w:sz w:val="20"/>
          <w:szCs w:val="20"/>
        </w:rPr>
        <w:t>Dé</w:t>
      </w:r>
      <w:r w:rsidRPr="00B55CAB">
        <w:rPr>
          <w:rFonts w:ascii="Arial" w:eastAsia="Arial" w:hAnsi="Arial" w:cs="Arial"/>
          <w:color w:val="FF0000"/>
          <w:sz w:val="20"/>
          <w:szCs w:val="20"/>
        </w:rPr>
        <w:t>carboxylation</w:t>
      </w:r>
      <w:r>
        <w:rPr>
          <w:rFonts w:ascii="Arial" w:eastAsia="Arial" w:hAnsi="Arial" w:cs="Arial"/>
          <w:sz w:val="20"/>
          <w:szCs w:val="20"/>
        </w:rPr>
        <w:t> !!</w:t>
      </w:r>
    </w:p>
    <w:p w14:paraId="11E66973" w14:textId="77777777" w:rsidR="002D7DFE" w:rsidRPr="00B63404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F68165A" w14:textId="77777777" w:rsidR="002D7DFE" w:rsidRPr="00AF582B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007341">
        <w:rPr>
          <w:rFonts w:ascii="Arial" w:eastAsia="Arial" w:hAnsi="Arial" w:cs="Arial"/>
          <w:color w:val="FF0000"/>
          <w:sz w:val="20"/>
          <w:szCs w:val="20"/>
        </w:rPr>
        <w:t>réversible</w:t>
      </w:r>
      <w:r>
        <w:rPr>
          <w:rFonts w:ascii="Arial" w:eastAsia="Arial" w:hAnsi="Arial" w:cs="Arial"/>
          <w:sz w:val="20"/>
          <w:szCs w:val="20"/>
        </w:rPr>
        <w:t xml:space="preserve"> (c’est logique pcq en fonction du ratio elle va dans un sens ou dans un autre…)</w:t>
      </w:r>
    </w:p>
    <w:p w14:paraId="672E4FA9" w14:textId="77777777" w:rsidR="002D7DFE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45BBFE4" w14:textId="77777777" w:rsidR="00A760FD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E42E81F" w14:textId="77777777" w:rsidR="002D7DFE" w:rsidRPr="000B4B81" w:rsidRDefault="002D7DFE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11</w:t>
      </w:r>
      <w:r>
        <w:rPr>
          <w:rFonts w:ascii="Arial" w:eastAsia="Arial" w:hAnsi="Arial" w:cs="Arial"/>
          <w:b/>
          <w:sz w:val="20"/>
          <w:szCs w:val="20"/>
        </w:rPr>
        <w:t xml:space="preserve"> : C</w:t>
      </w:r>
    </w:p>
    <w:p w14:paraId="17CFD63D" w14:textId="77777777" w:rsidR="002D7DFE" w:rsidRPr="00825BF1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> : lipolyse importante (jeune ou DBT non contrôlé) —&gt; production CC —&gt; accumulation CC =&gt; augmentation acétone évacué par respiration</w:t>
      </w:r>
    </w:p>
    <w:p w14:paraId="1B5AA812" w14:textId="77777777" w:rsidR="002D7DFE" w:rsidRPr="00253E93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28175C">
        <w:rPr>
          <w:rFonts w:ascii="Arial" w:eastAsia="Arial" w:hAnsi="Arial" w:cs="Arial"/>
          <w:sz w:val="20"/>
          <w:szCs w:val="20"/>
        </w:rPr>
        <w:t xml:space="preserve">Piège nul mais c’est pour que vous le reteniez : c’est une haleine de </w:t>
      </w:r>
      <w:r w:rsidRPr="0028175C">
        <w:rPr>
          <w:rFonts w:ascii="Arial" w:eastAsia="Arial" w:hAnsi="Arial" w:cs="Arial"/>
          <w:b/>
          <w:bCs/>
          <w:color w:val="FF0000"/>
          <w:sz w:val="20"/>
          <w:szCs w:val="20"/>
        </w:rPr>
        <w:t>pomme</w:t>
      </w:r>
      <w:r w:rsidRPr="0028175C">
        <w:rPr>
          <w:rFonts w:ascii="Arial" w:eastAsia="Arial" w:hAnsi="Arial" w:cs="Arial"/>
          <w:sz w:val="20"/>
          <w:szCs w:val="20"/>
        </w:rPr>
        <w:t xml:space="preserve"> (dut à l’évacuation excessive d’acétone cf A) !!</w:t>
      </w:r>
    </w:p>
    <w:p w14:paraId="7FEE8012" w14:textId="77777777" w:rsidR="002D7DFE" w:rsidRPr="00B63404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BB421F4" w14:textId="77777777" w:rsidR="002D7DFE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elle est absente dans le foie car </w:t>
      </w:r>
      <w:r w:rsidRPr="0028175C">
        <w:rPr>
          <w:rFonts w:ascii="Arial" w:eastAsia="Arial" w:hAnsi="Arial" w:cs="Arial"/>
          <w:b/>
          <w:bCs/>
          <w:sz w:val="20"/>
          <w:szCs w:val="20"/>
        </w:rPr>
        <w:t>PAS DE CÉTOLYSE DANS LE FOIE</w:t>
      </w:r>
      <w:r>
        <w:rPr>
          <w:rFonts w:ascii="Arial" w:eastAsia="Arial" w:hAnsi="Arial" w:cs="Arial"/>
          <w:sz w:val="20"/>
          <w:szCs w:val="20"/>
        </w:rPr>
        <w:t xml:space="preserve"> (j’espère que c’est rentré là) </w:t>
      </w:r>
    </w:p>
    <w:p w14:paraId="488791BD" w14:textId="77777777" w:rsidR="002D7DFE" w:rsidRDefault="002D7DFE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 xml:space="preserve">Faux </w:t>
      </w:r>
    </w:p>
    <w:p w14:paraId="1434EBF2" w14:textId="77777777" w:rsidR="00DF6C69" w:rsidRDefault="00DF6C69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0016BD82" w14:textId="77777777" w:rsidR="00DF6C69" w:rsidRPr="000B4B81" w:rsidRDefault="00DF6C69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12</w:t>
      </w:r>
      <w:r>
        <w:rPr>
          <w:rFonts w:ascii="Arial" w:eastAsia="Arial" w:hAnsi="Arial" w:cs="Arial"/>
          <w:b/>
          <w:sz w:val="20"/>
          <w:szCs w:val="20"/>
        </w:rPr>
        <w:t xml:space="preserve"> : AD</w:t>
      </w:r>
    </w:p>
    <w:p w14:paraId="0370D54F" w14:textId="77777777" w:rsidR="00DF6C69" w:rsidRPr="00FA3584" w:rsidRDefault="00DF6C69" w:rsidP="004D741C">
      <w:pPr>
        <w:spacing w:after="0" w:line="240" w:lineRule="auto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 xml:space="preserve"> : comme c’est une enzyme qui catalyse une </w:t>
      </w:r>
      <w:r w:rsidRPr="00FA3584">
        <w:rPr>
          <w:rFonts w:ascii="Arial" w:eastAsia="Arial" w:hAnsi="Arial" w:cs="Arial"/>
          <w:b/>
          <w:bCs/>
          <w:sz w:val="20"/>
          <w:szCs w:val="20"/>
        </w:rPr>
        <w:t>réaction réversible</w:t>
      </w:r>
    </w:p>
    <w:p w14:paraId="1AB3EA34" w14:textId="77777777" w:rsidR="00DF6C69" w:rsidRPr="005C0645" w:rsidRDefault="00DF6C69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l’acétone a été éliminé par la respiration, néanmoins elle le fait à partir du </w:t>
      </w:r>
      <w:r w:rsidRPr="00B21D3C">
        <w:rPr>
          <w:rFonts w:ascii="Arial" w:eastAsia="Arial" w:hAnsi="Arial" w:cs="Arial"/>
          <w:color w:val="FF0000"/>
          <w:sz w:val="20"/>
          <w:szCs w:val="20"/>
        </w:rPr>
        <w:t>b-hydroxybutyrate</w:t>
      </w:r>
      <w:r>
        <w:rPr>
          <w:rFonts w:ascii="Arial" w:eastAsia="Arial" w:hAnsi="Arial" w:cs="Arial"/>
          <w:sz w:val="20"/>
          <w:szCs w:val="20"/>
        </w:rPr>
        <w:t xml:space="preserve"> (réaction réversible)</w:t>
      </w:r>
    </w:p>
    <w:p w14:paraId="032C9E5C" w14:textId="52FE1D0A" w:rsidR="00DF6C69" w:rsidRPr="00416911" w:rsidRDefault="00DF6C69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4B32">
        <w:rPr>
          <w:rFonts w:ascii="Arial" w:eastAsia="Arial" w:hAnsi="Arial" w:cs="Arial"/>
          <w:sz w:val="20"/>
          <w:szCs w:val="20"/>
        </w:rPr>
        <w:t>C)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DF6C69">
        <w:rPr>
          <w:rFonts w:ascii="Arial" w:eastAsia="Arial" w:hAnsi="Arial" w:cs="Arial"/>
          <w:b/>
          <w:bCs/>
          <w:color w:val="FF0000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 xml:space="preserve"> acétylCoA </w:t>
      </w:r>
      <w:r w:rsidR="007C245A">
        <w:rPr>
          <w:rFonts w:ascii="Arial" w:eastAsia="Arial" w:hAnsi="Arial" w:cs="Arial"/>
          <w:sz w:val="20"/>
          <w:szCs w:val="20"/>
        </w:rPr>
        <w:t>(</w:t>
      </w:r>
      <w:r w:rsidR="007C245A" w:rsidRPr="007C245A">
        <w:rPr>
          <w:rFonts w:ascii="Arial" w:eastAsia="Arial" w:hAnsi="Arial" w:cs="Arial"/>
          <w:color w:val="7030A0"/>
          <w:sz w:val="20"/>
          <w:szCs w:val="20"/>
        </w:rPr>
        <w:t xml:space="preserve">4C ÷ </w:t>
      </w:r>
      <w:r w:rsidR="007C245A" w:rsidRPr="007C245A">
        <w:rPr>
          <w:rFonts w:ascii="Arial" w:eastAsia="Arial" w:hAnsi="Arial" w:cs="Arial"/>
          <w:b/>
          <w:bCs/>
          <w:color w:val="7030A0"/>
          <w:sz w:val="20"/>
          <w:szCs w:val="20"/>
        </w:rPr>
        <w:t>2</w:t>
      </w:r>
      <w:r w:rsidR="007C245A" w:rsidRPr="007C245A">
        <w:rPr>
          <w:rFonts w:ascii="Arial" w:eastAsia="Arial" w:hAnsi="Arial" w:cs="Arial"/>
          <w:color w:val="7030A0"/>
          <w:sz w:val="20"/>
          <w:szCs w:val="20"/>
        </w:rPr>
        <w:t xml:space="preserve"> = 2C</w:t>
      </w:r>
      <w:r w:rsidR="007C245A">
        <w:rPr>
          <w:rFonts w:ascii="Arial" w:eastAsia="Arial" w:hAnsi="Arial" w:cs="Arial"/>
          <w:sz w:val="20"/>
          <w:szCs w:val="20"/>
        </w:rPr>
        <w:t xml:space="preserve">) </w:t>
      </w:r>
    </w:p>
    <w:p w14:paraId="61C3EC13" w14:textId="77777777" w:rsidR="00DF6C69" w:rsidRPr="0009631C" w:rsidRDefault="00DF6C69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4B32">
        <w:rPr>
          <w:rFonts w:ascii="Arial" w:eastAsia="Arial" w:hAnsi="Arial" w:cs="Arial"/>
          <w:sz w:val="20"/>
          <w:szCs w:val="20"/>
        </w:rPr>
        <w:t>D)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> : vu que les CC traverse la BHE</w:t>
      </w:r>
    </w:p>
    <w:p w14:paraId="06081B94" w14:textId="5C13B0AE" w:rsidR="00DF6C69" w:rsidRPr="00DF6C69" w:rsidRDefault="00DF6C69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B4B32">
        <w:rPr>
          <w:rFonts w:ascii="Arial" w:eastAsia="Arial" w:hAnsi="Arial" w:cs="Arial"/>
          <w:sz w:val="20"/>
          <w:szCs w:val="20"/>
        </w:rPr>
        <w:t>E)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3C74D32E" w14:textId="77777777" w:rsidR="00A760FD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11DFC328" w14:textId="1F82CE7F" w:rsidR="00A760FD" w:rsidRPr="000B4B81" w:rsidRDefault="00A760FD" w:rsidP="004D741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13</w:t>
      </w:r>
      <w:r>
        <w:rPr>
          <w:rFonts w:ascii="Arial" w:eastAsia="Arial" w:hAnsi="Arial" w:cs="Arial"/>
          <w:b/>
          <w:sz w:val="20"/>
          <w:szCs w:val="20"/>
        </w:rPr>
        <w:t xml:space="preserve"> : A</w:t>
      </w:r>
      <w:r w:rsidR="00A07595">
        <w:rPr>
          <w:rFonts w:ascii="Arial" w:eastAsia="Arial" w:hAnsi="Arial" w:cs="Arial"/>
          <w:b/>
          <w:sz w:val="20"/>
          <w:szCs w:val="20"/>
        </w:rPr>
        <w:t>C</w:t>
      </w:r>
    </w:p>
    <w:p w14:paraId="504E876F" w14:textId="77777777" w:rsidR="00A760FD" w:rsidRPr="003720CB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FAE861D" w14:textId="25B34E3A" w:rsidR="00A760FD" w:rsidRPr="00253E93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 alors oui mais attention </w:t>
      </w:r>
      <w:r w:rsidR="001855D7">
        <w:rPr>
          <w:rFonts w:ascii="Arial" w:eastAsia="Arial" w:hAnsi="Arial" w:cs="Arial"/>
          <w:sz w:val="20"/>
          <w:szCs w:val="20"/>
        </w:rPr>
        <w:t>à</w:t>
      </w:r>
      <w:r>
        <w:rPr>
          <w:rFonts w:ascii="Arial" w:eastAsia="Arial" w:hAnsi="Arial" w:cs="Arial"/>
          <w:sz w:val="20"/>
          <w:szCs w:val="20"/>
        </w:rPr>
        <w:t xml:space="preserve"> mon piège : ce n’est </w:t>
      </w:r>
      <w:r w:rsidRPr="001855D7">
        <w:rPr>
          <w:rFonts w:ascii="Arial" w:eastAsia="Arial" w:hAnsi="Arial" w:cs="Arial"/>
          <w:color w:val="FF0000"/>
          <w:sz w:val="20"/>
          <w:szCs w:val="20"/>
        </w:rPr>
        <w:t>PAS une enzyme hépatique</w:t>
      </w:r>
      <w:r>
        <w:rPr>
          <w:rFonts w:ascii="Arial" w:eastAsia="Arial" w:hAnsi="Arial" w:cs="Arial"/>
          <w:sz w:val="20"/>
          <w:szCs w:val="20"/>
        </w:rPr>
        <w:t> !!! (Absente dans le foie qui ne peut pas faire la cétolyse) !!</w:t>
      </w:r>
    </w:p>
    <w:p w14:paraId="155BE9BE" w14:textId="77777777" w:rsidR="00A760FD" w:rsidRPr="008B1639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  <w:u w:val="single"/>
        </w:rPr>
        <w:t>Vrai</w:t>
      </w:r>
      <w:r>
        <w:rPr>
          <w:rFonts w:ascii="Arial" w:eastAsia="Arial" w:hAnsi="Arial" w:cs="Arial"/>
          <w:sz w:val="20"/>
          <w:szCs w:val="20"/>
        </w:rPr>
        <w:t xml:space="preserve">  </w:t>
      </w:r>
    </w:p>
    <w:p w14:paraId="0222E463" w14:textId="1A65F2EA" w:rsidR="00A760FD" w:rsidRPr="00AF582B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  <w:r>
        <w:rPr>
          <w:rFonts w:ascii="Arial" w:eastAsia="Arial" w:hAnsi="Arial" w:cs="Arial"/>
          <w:sz w:val="20"/>
          <w:szCs w:val="20"/>
        </w:rPr>
        <w:t xml:space="preserve"> : </w:t>
      </w:r>
      <w:r w:rsidRPr="001855D7">
        <w:rPr>
          <w:rFonts w:ascii="Arial" w:eastAsia="Arial" w:hAnsi="Arial" w:cs="Arial"/>
          <w:b/>
          <w:bCs/>
          <w:color w:val="FF0000"/>
          <w:sz w:val="20"/>
          <w:szCs w:val="20"/>
        </w:rPr>
        <w:t>GTP</w:t>
      </w:r>
      <w:r>
        <w:rPr>
          <w:rFonts w:ascii="Arial" w:eastAsia="Arial" w:hAnsi="Arial" w:cs="Arial"/>
          <w:sz w:val="20"/>
          <w:szCs w:val="20"/>
        </w:rPr>
        <w:t> !! (À partir de GDP + Pi)</w:t>
      </w:r>
      <w:r w:rsidR="001855D7">
        <w:rPr>
          <w:rFonts w:ascii="Arial" w:eastAsia="Arial" w:hAnsi="Arial" w:cs="Arial"/>
          <w:sz w:val="20"/>
          <w:szCs w:val="20"/>
        </w:rPr>
        <w:t xml:space="preserve"> cf C</w:t>
      </w:r>
      <w:r w:rsidR="00A07595">
        <w:rPr>
          <w:rFonts w:ascii="Arial" w:eastAsia="Arial" w:hAnsi="Arial" w:cs="Arial"/>
          <w:sz w:val="20"/>
          <w:szCs w:val="20"/>
        </w:rPr>
        <w:t>DK (coucou les cours de Julian)</w:t>
      </w:r>
    </w:p>
    <w:p w14:paraId="0FA04C96" w14:textId="77777777" w:rsidR="00A760FD" w:rsidRDefault="00A760FD" w:rsidP="004D741C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E) </w:t>
      </w:r>
      <w:r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06119099" w14:textId="77777777" w:rsidR="002D7DFE" w:rsidRDefault="002D7DFE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sectPr w:rsidR="002D7DFE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CECCD" w14:textId="77777777" w:rsidR="00774D0B" w:rsidRDefault="00774D0B">
      <w:pPr>
        <w:spacing w:after="0" w:line="240" w:lineRule="auto"/>
      </w:pPr>
      <w:r>
        <w:separator/>
      </w:r>
    </w:p>
  </w:endnote>
  <w:endnote w:type="continuationSeparator" w:id="0">
    <w:p w14:paraId="5F59F939" w14:textId="77777777" w:rsidR="00774D0B" w:rsidRDefault="00774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E2536" w14:textId="77777777" w:rsidR="00212E9E" w:rsidRDefault="00774D0B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color w:val="000000"/>
      </w:rPr>
    </w:pPr>
    <w:r>
      <w:rPr>
        <w:b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color w:val="000000"/>
      </w:rPr>
      <w:t xml:space="preserve">Page </w:t>
    </w:r>
    <w:r>
      <w:rPr>
        <w:b/>
        <w:color w:val="000000"/>
      </w:rPr>
      <w:fldChar w:fldCharType="begin"/>
    </w:r>
    <w:r>
      <w:rPr>
        <w:b/>
        <w:color w:val="000000"/>
      </w:rPr>
      <w:instrText>PAGE</w:instrText>
    </w:r>
    <w:r>
      <w:rPr>
        <w:b/>
        <w:color w:val="000000"/>
      </w:rPr>
      <w:fldChar w:fldCharType="separate"/>
    </w:r>
    <w:r w:rsidR="00FE6BEA">
      <w:rPr>
        <w:b/>
        <w:noProof/>
        <w:color w:val="000000"/>
      </w:rPr>
      <w:t>1</w:t>
    </w:r>
    <w:r>
      <w:rPr>
        <w:b/>
        <w:color w:val="000000"/>
      </w:rPr>
      <w:fldChar w:fldCharType="end"/>
    </w:r>
    <w:r>
      <w:rPr>
        <w:b/>
        <w:color w:val="000000"/>
      </w:rPr>
      <w:t xml:space="preserve"> sur </w:t>
    </w:r>
    <w:r>
      <w:rPr>
        <w:b/>
        <w:color w:val="000000"/>
      </w:rPr>
      <w:fldChar w:fldCharType="begin"/>
    </w:r>
    <w:r>
      <w:rPr>
        <w:b/>
        <w:color w:val="000000"/>
      </w:rPr>
      <w:instrText>NUMPAGES</w:instrText>
    </w:r>
    <w:r>
      <w:rPr>
        <w:b/>
        <w:color w:val="000000"/>
      </w:rPr>
      <w:fldChar w:fldCharType="separate"/>
    </w:r>
    <w:r w:rsidR="00FE6BEA">
      <w:rPr>
        <w:b/>
        <w:noProof/>
        <w:color w:val="000000"/>
      </w:rPr>
      <w:t>1</w:t>
    </w:r>
    <w:r>
      <w:rPr>
        <w:b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7228B" w14:textId="77777777" w:rsidR="00774D0B" w:rsidRDefault="00774D0B">
      <w:pPr>
        <w:spacing w:after="0" w:line="240" w:lineRule="auto"/>
      </w:pPr>
      <w:r>
        <w:separator/>
      </w:r>
    </w:p>
  </w:footnote>
  <w:footnote w:type="continuationSeparator" w:id="0">
    <w:p w14:paraId="783EB6C7" w14:textId="77777777" w:rsidR="00774D0B" w:rsidRDefault="00774D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E9E"/>
    <w:rsid w:val="00007341"/>
    <w:rsid w:val="000725C2"/>
    <w:rsid w:val="00117C7E"/>
    <w:rsid w:val="001855D7"/>
    <w:rsid w:val="001A5D08"/>
    <w:rsid w:val="001A7E39"/>
    <w:rsid w:val="001B3714"/>
    <w:rsid w:val="001F1F45"/>
    <w:rsid w:val="00212E9E"/>
    <w:rsid w:val="00265547"/>
    <w:rsid w:val="0028175C"/>
    <w:rsid w:val="002D7DFE"/>
    <w:rsid w:val="003073FD"/>
    <w:rsid w:val="00327795"/>
    <w:rsid w:val="003C6D4C"/>
    <w:rsid w:val="00494653"/>
    <w:rsid w:val="004C4C7C"/>
    <w:rsid w:val="00594021"/>
    <w:rsid w:val="006B0ED3"/>
    <w:rsid w:val="006D2EBA"/>
    <w:rsid w:val="00774D0B"/>
    <w:rsid w:val="007C245A"/>
    <w:rsid w:val="007D7282"/>
    <w:rsid w:val="0080530A"/>
    <w:rsid w:val="009E7EC6"/>
    <w:rsid w:val="00A07595"/>
    <w:rsid w:val="00A232DC"/>
    <w:rsid w:val="00A56D3A"/>
    <w:rsid w:val="00A760FD"/>
    <w:rsid w:val="00B21D3C"/>
    <w:rsid w:val="00B55CAB"/>
    <w:rsid w:val="00BA4DD4"/>
    <w:rsid w:val="00DF6C69"/>
    <w:rsid w:val="00E11FFF"/>
    <w:rsid w:val="00FD626D"/>
    <w:rsid w:val="00FE4140"/>
    <w:rsid w:val="00FE6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88643D"/>
  <w15:docId w15:val="{269C84AE-B678-5747-853E-02868154B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3105</Characters>
  <Application>Microsoft Office Word</Application>
  <DocSecurity>0</DocSecurity>
  <Lines>25</Lines>
  <Paragraphs>7</Paragraphs>
  <ScaleCrop>false</ScaleCrop>
  <Company/>
  <LinksUpToDate>false</LinksUpToDate>
  <CharactersWithSpaces>3662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Chloe Lobry</cp:lastModifiedBy>
  <cp:revision>2</cp:revision>
  <dcterms:created xsi:type="dcterms:W3CDTF">2025-10-23T11:59:00Z</dcterms:created>
  <dcterms:modified xsi:type="dcterms:W3CDTF">2025-10-23T11:59:00Z</dcterms:modified>
</cp:coreProperties>
</file>