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099" w:rsidRDefault="00AF3C73" w:rsidP="007333EF">
      <w:pPr>
        <w:contextualSpacing/>
        <w:jc w:val="center"/>
        <w:rPr>
          <w:rFonts w:ascii="Arial Black" w:hAnsi="Arial Black"/>
          <w:color w:val="FFFFFF" w:themeColor="background1"/>
          <w:sz w:val="28"/>
          <w:szCs w:val="28"/>
        </w:rPr>
      </w:pPr>
      <w:r w:rsidRPr="00AF3C73">
        <w:rPr>
          <w:noProof/>
          <w:sz w:val="28"/>
          <w:szCs w:val="28"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-193729</wp:posOffset>
            </wp:positionV>
            <wp:extent cx="9679427" cy="1215957"/>
            <wp:effectExtent l="19050" t="0" r="0" b="0"/>
            <wp:wrapNone/>
            <wp:docPr id="2" name="Image 1" descr="3057947587_1_3_5NVVTKm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57947587_1_3_5NVVTKm4.png"/>
                    <pic:cNvPicPr/>
                  </pic:nvPicPr>
                  <pic:blipFill>
                    <a:blip r:embed="rId4" cstate="print"/>
                    <a:srcRect l="-8" t="26495" b="32235"/>
                    <a:stretch>
                      <a:fillRect/>
                    </a:stretch>
                  </pic:blipFill>
                  <pic:spPr>
                    <a:xfrm>
                      <a:off x="0" y="0"/>
                      <a:ext cx="9679427" cy="1215957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Pr="00AF3C73">
        <w:rPr>
          <w:rFonts w:ascii="Arial Black" w:hAnsi="Arial Black"/>
          <w:color w:val="FFFFFF" w:themeColor="background1"/>
          <w:sz w:val="28"/>
          <w:szCs w:val="28"/>
        </w:rPr>
        <w:t>LES ANOMALIES DE LA DIFFERENCIATION SEXUELLE</w:t>
      </w:r>
    </w:p>
    <w:p w:rsidR="00AF3C73" w:rsidRDefault="00AF3C73" w:rsidP="00AF3C73">
      <w:pPr>
        <w:tabs>
          <w:tab w:val="left" w:pos="2742"/>
        </w:tabs>
        <w:contextualSpacing/>
        <w:rPr>
          <w:rFonts w:ascii="Arial Black" w:hAnsi="Arial Black"/>
          <w:color w:val="FFFFFF" w:themeColor="background1"/>
          <w:sz w:val="28"/>
          <w:szCs w:val="28"/>
        </w:rPr>
      </w:pPr>
      <w:r>
        <w:rPr>
          <w:rFonts w:ascii="Arial Black" w:hAnsi="Arial Black"/>
          <w:color w:val="FFFFFF" w:themeColor="background1"/>
          <w:sz w:val="28"/>
          <w:szCs w:val="28"/>
        </w:rPr>
        <w:tab/>
      </w:r>
    </w:p>
    <w:p w:rsidR="00AF3C73" w:rsidRDefault="00AF3C73" w:rsidP="00AF3C73">
      <w:pPr>
        <w:tabs>
          <w:tab w:val="left" w:pos="2742"/>
        </w:tabs>
        <w:contextualSpacing/>
        <w:rPr>
          <w:rFonts w:ascii="Arial Black" w:hAnsi="Arial Black"/>
          <w:color w:val="FFFFFF" w:themeColor="background1"/>
          <w:sz w:val="28"/>
          <w:szCs w:val="28"/>
        </w:rPr>
      </w:pPr>
    </w:p>
    <w:tbl>
      <w:tblPr>
        <w:tblStyle w:val="Grilledutableau"/>
        <w:tblpPr w:leftFromText="141" w:rightFromText="141" w:vertAnchor="text" w:horzAnchor="margin" w:tblpY="17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/>
      </w:tblPr>
      <w:tblGrid>
        <w:gridCol w:w="7621"/>
        <w:gridCol w:w="8639"/>
      </w:tblGrid>
      <w:tr w:rsidR="00CF42B2" w:rsidTr="00EA76D9">
        <w:tc>
          <w:tcPr>
            <w:tcW w:w="7621" w:type="dxa"/>
          </w:tcPr>
          <w:tbl>
            <w:tblPr>
              <w:tblStyle w:val="Grilledutableau"/>
              <w:tblW w:w="0" w:type="auto"/>
              <w:tblBorders>
                <w:top w:val="single" w:sz="4" w:space="0" w:color="800000"/>
                <w:left w:val="single" w:sz="4" w:space="0" w:color="800000"/>
                <w:bottom w:val="single" w:sz="4" w:space="0" w:color="800000"/>
                <w:right w:val="single" w:sz="4" w:space="0" w:color="800000"/>
                <w:insideH w:val="single" w:sz="4" w:space="0" w:color="800000"/>
                <w:insideV w:val="single" w:sz="4" w:space="0" w:color="800000"/>
              </w:tblBorders>
              <w:tblLayout w:type="fixed"/>
              <w:tblLook w:val="04A0"/>
            </w:tblPr>
            <w:tblGrid>
              <w:gridCol w:w="7861"/>
            </w:tblGrid>
            <w:tr w:rsidR="00CF42B2" w:rsidRPr="00B575DD" w:rsidTr="00E30721">
              <w:tc>
                <w:tcPr>
                  <w:tcW w:w="7861" w:type="dxa"/>
                  <w:shd w:val="clear" w:color="auto" w:fill="FFCC99"/>
                </w:tcPr>
                <w:p w:rsidR="00CF42B2" w:rsidRPr="00B575DD" w:rsidRDefault="00CF42B2" w:rsidP="00CF42B2">
                  <w:pPr>
                    <w:framePr w:hSpace="141" w:wrap="around" w:vAnchor="text" w:hAnchor="margin" w:y="173"/>
                    <w:contextualSpacing/>
                    <w:jc w:val="center"/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</w:pPr>
                  <w:r w:rsidRPr="00B575DD"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  <w:t xml:space="preserve">Pathologies dues à une atteinte des gènes de la </w:t>
                  </w:r>
                  <w:r w:rsidRPr="008266D0"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  <w:t>différenciation</w:t>
                  </w:r>
                  <w:r w:rsidRPr="00B575DD"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  <w:t xml:space="preserve"> sexuelle</w:t>
                  </w:r>
                </w:p>
              </w:tc>
            </w:tr>
          </w:tbl>
          <w:p w:rsidR="00CF42B2" w:rsidRPr="00B575DD" w:rsidRDefault="00CF42B2" w:rsidP="00CF42B2">
            <w:pPr>
              <w:contextualSpacing/>
              <w:jc w:val="center"/>
              <w:rPr>
                <w:rFonts w:ascii="Tahoma" w:hAnsi="Tahoma" w:cs="Tahoma"/>
                <w:color w:val="000000" w:themeColor="text1"/>
              </w:rPr>
            </w:pPr>
          </w:p>
          <w:p w:rsidR="00CF42B2" w:rsidRDefault="00CF42B2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</w:pP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1. </w:t>
            </w: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Duplication du gène</w:t>
            </w:r>
            <w:r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 xml:space="preserve"> DAX 1 sur le chromosome X d’un</w:t>
            </w:r>
          </w:p>
          <w:p w:rsidR="00CF42B2" w:rsidRPr="00B575DD" w:rsidRDefault="00CF42B2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    </w:t>
            </w: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individu 46 XY</w:t>
            </w: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Du coup expression de DAX 1 en double dose chez un individu 46 XY </w:t>
            </w: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B575DD">
              <w:rPr>
                <w:rFonts w:ascii="Tahoma" w:hAnsi="Tahoma" w:cs="Tahoma"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color w:val="000000" w:themeColor="text1"/>
              </w:rPr>
              <w:t xml:space="preserve"> blocage de la différenciation gonadique testiculaire</w:t>
            </w: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B575DD">
              <w:rPr>
                <w:rFonts w:ascii="Tahoma" w:hAnsi="Tahoma" w:cs="Tahoma"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color w:val="000000" w:themeColor="text1"/>
              </w:rPr>
              <w:t xml:space="preserve"> </w:t>
            </w:r>
            <w:r w:rsidRPr="00EA76D9">
              <w:rPr>
                <w:rFonts w:ascii="Tahoma" w:hAnsi="Tahoma" w:cs="Tahoma"/>
                <w:b/>
                <w:color w:val="000000" w:themeColor="text1"/>
              </w:rPr>
              <w:t>réversion sexuelle</w:t>
            </w:r>
            <w:r>
              <w:rPr>
                <w:rFonts w:ascii="Tahoma" w:hAnsi="Tahoma" w:cs="Tahoma"/>
                <w:color w:val="000000" w:themeColor="text1"/>
              </w:rPr>
              <w:t xml:space="preserve"> : individu 46 XY au phénotype féminin. 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Pr="00B575DD" w:rsidRDefault="00CF42B2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2. </w:t>
            </w: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Surexpression / mutation de WnT4</w:t>
            </w: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B575DD">
              <w:rPr>
                <w:rFonts w:ascii="Tahoma" w:hAnsi="Tahoma" w:cs="Tahoma"/>
                <w:color w:val="000000" w:themeColor="text1"/>
              </w:rPr>
              <w:t xml:space="preserve">La surexpression de WnT4 induit une </w:t>
            </w:r>
            <w:r w:rsidRPr="00EA76D9">
              <w:rPr>
                <w:rFonts w:ascii="Tahoma" w:hAnsi="Tahoma" w:cs="Tahoma"/>
                <w:b/>
                <w:color w:val="000000" w:themeColor="text1"/>
              </w:rPr>
              <w:t>HYPOmasculinisation</w:t>
            </w:r>
            <w:r w:rsidRPr="00B575DD">
              <w:rPr>
                <w:rFonts w:ascii="Tahoma" w:hAnsi="Tahoma" w:cs="Tahoma"/>
                <w:color w:val="000000" w:themeColor="text1"/>
              </w:rPr>
              <w:t>.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0B575DD">
              <w:rPr>
                <w:rFonts w:ascii="Tahoma" w:hAnsi="Tahoma" w:cs="Tahoma"/>
                <w:i/>
                <w:color w:val="000000" w:themeColor="text1"/>
                <w:sz w:val="20"/>
                <w:szCs w:val="20"/>
                <w:u w:val="single"/>
              </w:rPr>
              <w:t>Nota </w:t>
            </w:r>
            <w:r w:rsidRPr="00B575DD"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  <w:t>: mutation rarement observée aux effets controversés, pourrait entrainer un syndrome de Mayer Rokitanski Kuter Hauser.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Default="00CF42B2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3. </w:t>
            </w: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Mutation de FOX L2</w:t>
            </w: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CF42B2" w:rsidRPr="00B575DD" w:rsidRDefault="00CF42B2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Insuffisance ovarienne avec stock folliculaire très réduite ou absent.</w:t>
            </w:r>
          </w:p>
          <w:p w:rsidR="00CF42B2" w:rsidRPr="00EA76D9" w:rsidRDefault="00CF42B2" w:rsidP="00CF42B2">
            <w:pPr>
              <w:contextualSpacing/>
              <w:rPr>
                <w:rFonts w:ascii="Tahoma" w:hAnsi="Tahoma" w:cs="Tahoma"/>
                <w:b/>
                <w:color w:val="000000" w:themeColor="text1"/>
              </w:rPr>
            </w:pPr>
            <w:r w:rsidRPr="00EA76D9">
              <w:rPr>
                <w:rFonts w:ascii="Tahoma" w:hAnsi="Tahoma" w:cs="Tahoma"/>
                <w:b/>
                <w:color w:val="000000" w:themeColor="text1"/>
              </w:rPr>
              <w:t xml:space="preserve">Signes cliniques regroupés sur le terme « BPES » </w:t>
            </w:r>
          </w:p>
          <w:p w:rsidR="00CF42B2" w:rsidRPr="00EA76D9" w:rsidRDefault="00CF42B2" w:rsidP="00CF42B2">
            <w:pPr>
              <w:contextualSpacing/>
              <w:rPr>
                <w:rFonts w:ascii="Tahoma" w:hAnsi="Tahoma" w:cs="Tahoma"/>
                <w:b/>
                <w:color w:val="000000" w:themeColor="text1"/>
              </w:rPr>
            </w:pPr>
            <w:r w:rsidRPr="00EA76D9">
              <w:rPr>
                <w:rFonts w:ascii="Tahoma" w:hAnsi="Tahoma" w:cs="Tahoma"/>
                <w:b/>
                <w:color w:val="000000" w:themeColor="text1"/>
              </w:rPr>
              <w:t xml:space="preserve">= Blénopharophimosis + Ptosis + Epicanthus inversus + Stérilité </w:t>
            </w: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B575DD">
              <w:rPr>
                <w:rFonts w:ascii="Tahoma" w:hAnsi="Tahoma" w:cs="Tahoma"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color w:val="000000" w:themeColor="text1"/>
              </w:rPr>
              <w:t xml:space="preserve"> morphologie typique, diagnostic visuel immédiat.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Default="00CF42B2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4. </w:t>
            </w: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Syndrome de Sweyer</w:t>
            </w:r>
            <w:r w:rsidRPr="00B575DD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CF42B2" w:rsidRDefault="00CF42B2" w:rsidP="00CF42B2">
            <w:pPr>
              <w:pStyle w:val="Default"/>
              <w:rPr>
                <w:sz w:val="22"/>
                <w:szCs w:val="22"/>
              </w:rPr>
            </w:pPr>
          </w:p>
          <w:p w:rsidR="00CF42B2" w:rsidRPr="00B575DD" w:rsidRDefault="00CF42B2" w:rsidP="00CF42B2">
            <w:pPr>
              <w:pStyle w:val="Default"/>
              <w:rPr>
                <w:sz w:val="22"/>
                <w:szCs w:val="22"/>
              </w:rPr>
            </w:pPr>
            <w:r w:rsidRPr="00B575DD">
              <w:rPr>
                <w:sz w:val="22"/>
                <w:szCs w:val="22"/>
              </w:rPr>
              <w:t>Mutation ou délétion de SRY ent</w:t>
            </w:r>
            <w:r>
              <w:rPr>
                <w:sz w:val="22"/>
                <w:szCs w:val="22"/>
              </w:rPr>
              <w:t xml:space="preserve">rainant une réversion sexuelle = « reversus sexuel » </w:t>
            </w:r>
            <w:r w:rsidRPr="00B575DD">
              <w:rPr>
                <w:sz w:val="22"/>
                <w:szCs w:val="22"/>
              </w:rPr>
              <w:sym w:font="Wingdings" w:char="F0E0"/>
            </w:r>
            <w:r>
              <w:rPr>
                <w:sz w:val="22"/>
                <w:szCs w:val="22"/>
              </w:rPr>
              <w:t xml:space="preserve"> </w:t>
            </w:r>
            <w:r w:rsidRPr="00B575DD">
              <w:rPr>
                <w:sz w:val="22"/>
                <w:szCs w:val="22"/>
              </w:rPr>
              <w:t xml:space="preserve">individu 46 XY au phénotype strictement féminin. </w:t>
            </w:r>
          </w:p>
          <w:p w:rsidR="00CF42B2" w:rsidRPr="00EA76D9" w:rsidRDefault="00CF42B2" w:rsidP="00CF42B2">
            <w:pPr>
              <w:pStyle w:val="Default"/>
              <w:rPr>
                <w:b/>
                <w:sz w:val="22"/>
                <w:szCs w:val="22"/>
              </w:rPr>
            </w:pPr>
            <w:r w:rsidRPr="00EA76D9">
              <w:rPr>
                <w:b/>
                <w:bCs/>
                <w:sz w:val="22"/>
                <w:szCs w:val="22"/>
                <w:u w:val="single"/>
              </w:rPr>
              <w:t>Signes</w:t>
            </w:r>
            <w:r w:rsidRPr="00EA76D9">
              <w:rPr>
                <w:b/>
                <w:bCs/>
                <w:sz w:val="22"/>
                <w:szCs w:val="22"/>
              </w:rPr>
              <w:t xml:space="preserve"> </w:t>
            </w:r>
            <w:r w:rsidRPr="00EA76D9">
              <w:rPr>
                <w:b/>
                <w:sz w:val="22"/>
                <w:szCs w:val="22"/>
              </w:rPr>
              <w:t xml:space="preserve">: </w:t>
            </w:r>
            <w:r w:rsidR="00E30721" w:rsidRPr="00EA76D9">
              <w:rPr>
                <w:b/>
                <w:sz w:val="22"/>
                <w:szCs w:val="22"/>
              </w:rPr>
              <w:t>a</w:t>
            </w:r>
            <w:r w:rsidRPr="00EA76D9">
              <w:rPr>
                <w:b/>
                <w:sz w:val="22"/>
                <w:szCs w:val="22"/>
              </w:rPr>
              <w:t>bsence de testicules + dysgénésie gonadique + utérus + trompes de Fallope + OGE féminins.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E30721" w:rsidRDefault="00E30721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E30721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5. </w:t>
            </w:r>
            <w:r w:rsidRPr="00E30721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Délétion dans la zone AZF du chromosome Y</w:t>
            </w:r>
            <w:r w:rsidRPr="00E30721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E30721" w:rsidRPr="00E30721" w:rsidRDefault="00E30721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16"/>
                <w:szCs w:val="16"/>
              </w:rPr>
            </w:pPr>
          </w:p>
          <w:p w:rsidR="00E30721" w:rsidRPr="00B575DD" w:rsidRDefault="00E30721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Azoospermie.</w:t>
            </w:r>
          </w:p>
          <w:tbl>
            <w:tblPr>
              <w:tblStyle w:val="Grilledutableau"/>
              <w:tblpPr w:leftFromText="141" w:rightFromText="141" w:vertAnchor="text" w:horzAnchor="margin" w:tblpY="-187"/>
              <w:tblOverlap w:val="never"/>
              <w:tblW w:w="7366" w:type="dxa"/>
              <w:tblBorders>
                <w:top w:val="single" w:sz="4" w:space="0" w:color="800000"/>
                <w:left w:val="single" w:sz="4" w:space="0" w:color="800000"/>
                <w:bottom w:val="single" w:sz="4" w:space="0" w:color="800000"/>
                <w:right w:val="single" w:sz="4" w:space="0" w:color="800000"/>
                <w:insideH w:val="single" w:sz="4" w:space="0" w:color="800000"/>
                <w:insideV w:val="single" w:sz="4" w:space="0" w:color="800000"/>
              </w:tblBorders>
              <w:shd w:val="clear" w:color="auto" w:fill="FABF8F" w:themeFill="accent6" w:themeFillTint="99"/>
              <w:tblLayout w:type="fixed"/>
              <w:tblLook w:val="04A0"/>
            </w:tblPr>
            <w:tblGrid>
              <w:gridCol w:w="7366"/>
            </w:tblGrid>
            <w:tr w:rsidR="00E30721" w:rsidRPr="008266D0" w:rsidTr="00657F42">
              <w:trPr>
                <w:trHeight w:val="521"/>
              </w:trPr>
              <w:tc>
                <w:tcPr>
                  <w:tcW w:w="7366" w:type="dxa"/>
                  <w:shd w:val="clear" w:color="auto" w:fill="FABF8F" w:themeFill="accent6" w:themeFillTint="99"/>
                </w:tcPr>
                <w:p w:rsidR="00E30721" w:rsidRPr="008266D0" w:rsidRDefault="00E30721" w:rsidP="00EA76D9">
                  <w:pPr>
                    <w:contextualSpacing/>
                    <w:jc w:val="center"/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</w:pPr>
                  <w:r w:rsidRPr="008266D0"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  <w:lastRenderedPageBreak/>
                    <w:t>Pathologies dues à une atteinte d’autres gènes</w:t>
                  </w:r>
                </w:p>
                <w:p w:rsidR="00E30721" w:rsidRPr="008266D0" w:rsidRDefault="00E30721" w:rsidP="00EA76D9">
                  <w:pPr>
                    <w:contextualSpacing/>
                    <w:jc w:val="center"/>
                    <w:rPr>
                      <w:rFonts w:ascii="Tahoma" w:hAnsi="Tahoma" w:cs="Tahoma"/>
                      <w:color w:val="972303"/>
                    </w:rPr>
                  </w:pPr>
                </w:p>
              </w:tc>
            </w:tr>
          </w:tbl>
          <w:p w:rsidR="00CF42B2" w:rsidRDefault="00CF42B2" w:rsidP="00CF42B2">
            <w:pPr>
              <w:contextualSpacing/>
              <w:jc w:val="center"/>
              <w:rPr>
                <w:rFonts w:ascii="Tahoma" w:hAnsi="Tahoma" w:cs="Tahoma"/>
                <w:color w:val="000000" w:themeColor="text1"/>
              </w:rPr>
            </w:pPr>
          </w:p>
          <w:p w:rsidR="00611152" w:rsidRPr="00611152" w:rsidRDefault="00611152" w:rsidP="0061115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611152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1. </w:t>
            </w:r>
            <w:r w:rsidRPr="00611152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Déficit de récepteurs aux androgènes</w:t>
            </w:r>
            <w:r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611152" w:rsidRDefault="00611152" w:rsidP="00611152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>= syndrome d’insensibilité aux androgènes = testicule féminisant.</w:t>
            </w:r>
          </w:p>
          <w:p w:rsidR="00611152" w:rsidRDefault="00611152" w:rsidP="00611152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</w:p>
          <w:p w:rsidR="00EA76D9" w:rsidRDefault="006B0CB0" w:rsidP="00611152">
            <w:pPr>
              <w:contextualSpacing/>
              <w:rPr>
                <w:rFonts w:ascii="Tahoma" w:hAnsi="Tahoma" w:cs="Tahoma"/>
                <w:b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 xml:space="preserve">- </w:t>
            </w:r>
            <w:r w:rsidR="00611152" w:rsidRPr="00EA76D9">
              <w:rPr>
                <w:rFonts w:ascii="Tahoma" w:hAnsi="Tahoma" w:cs="Tahoma"/>
                <w:b/>
                <w:bCs/>
                <w:color w:val="000000" w:themeColor="text1"/>
              </w:rPr>
              <w:t xml:space="preserve">Féminisation testiculaire + absence de </w:t>
            </w:r>
            <w:r w:rsidRPr="00EA76D9">
              <w:rPr>
                <w:rFonts w:ascii="Tahoma" w:hAnsi="Tahoma" w:cs="Tahoma"/>
                <w:b/>
                <w:bCs/>
                <w:color w:val="000000" w:themeColor="text1"/>
              </w:rPr>
              <w:t>masculinisation</w:t>
            </w:r>
            <w:r w:rsidR="00EA76D9">
              <w:rPr>
                <w:rFonts w:ascii="Tahoma" w:hAnsi="Tahoma" w:cs="Tahoma"/>
                <w:b/>
                <w:bCs/>
                <w:color w:val="000000" w:themeColor="text1"/>
              </w:rPr>
              <w:t xml:space="preserve"> du tractus</w:t>
            </w:r>
          </w:p>
          <w:p w:rsidR="006B0CB0" w:rsidRPr="00EA76D9" w:rsidRDefault="00EA76D9" w:rsidP="00611152">
            <w:pPr>
              <w:contextualSpacing/>
              <w:rPr>
                <w:rFonts w:ascii="Tahoma" w:hAnsi="Tahoma" w:cs="Tahoma"/>
                <w:b/>
                <w:bCs/>
                <w:color w:val="000000" w:themeColor="text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</w:rPr>
              <w:t xml:space="preserve">  g</w:t>
            </w:r>
            <w:r w:rsidR="006107AD" w:rsidRPr="00EA76D9">
              <w:rPr>
                <w:rFonts w:ascii="Tahoma" w:hAnsi="Tahoma" w:cs="Tahoma"/>
                <w:b/>
                <w:bCs/>
                <w:color w:val="000000" w:themeColor="text1"/>
              </w:rPr>
              <w:t>énital</w:t>
            </w:r>
            <w:r>
              <w:rPr>
                <w:rFonts w:ascii="Tahoma" w:hAnsi="Tahoma" w:cs="Tahoma"/>
                <w:b/>
                <w:bCs/>
                <w:color w:val="000000" w:themeColor="text1"/>
              </w:rPr>
              <w:t xml:space="preserve"> </w:t>
            </w:r>
            <w:r w:rsidR="00611152" w:rsidRPr="00EA76D9">
              <w:rPr>
                <w:rFonts w:ascii="Tahoma" w:hAnsi="Tahoma" w:cs="Tahoma"/>
                <w:b/>
                <w:bCs/>
                <w:color w:val="000000" w:themeColor="text1"/>
              </w:rPr>
              <w:t>et des OGE</w:t>
            </w:r>
            <w:r w:rsidR="006B0CB0" w:rsidRPr="00EA76D9">
              <w:rPr>
                <w:rFonts w:ascii="Tahoma" w:hAnsi="Tahoma" w:cs="Tahoma"/>
                <w:b/>
                <w:bCs/>
                <w:color w:val="000000" w:themeColor="text1"/>
              </w:rPr>
              <w:t>.</w:t>
            </w:r>
          </w:p>
          <w:p w:rsidR="006B0CB0" w:rsidRDefault="006B0CB0" w:rsidP="00611152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>- Diagnostic à la puberté, jeunes filles avec :</w:t>
            </w:r>
          </w:p>
          <w:p w:rsidR="00611152" w:rsidRDefault="006107AD" w:rsidP="006B0CB0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 xml:space="preserve">  </w:t>
            </w:r>
            <w:r w:rsidR="006B0CB0">
              <w:rPr>
                <w:rFonts w:ascii="Tahoma" w:hAnsi="Tahoma" w:cs="Tahoma"/>
                <w:bCs/>
                <w:color w:val="000000" w:themeColor="text1"/>
              </w:rPr>
              <w:t xml:space="preserve">Aménorrhée + testicules non descendus + taux élevés de testostérone </w:t>
            </w:r>
          </w:p>
          <w:p w:rsidR="006B0CB0" w:rsidRDefault="006B0CB0" w:rsidP="00611152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>- Phénotype variable selon le caractère partiel ou complet de l’insensibilité :</w:t>
            </w:r>
          </w:p>
          <w:p w:rsidR="006107AD" w:rsidRDefault="006B0CB0" w:rsidP="00611152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 w:rsidRPr="006B0CB0">
              <w:rPr>
                <w:rFonts w:ascii="Tahoma" w:hAnsi="Tahoma" w:cs="Tahoma"/>
                <w:bCs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bCs/>
                <w:color w:val="000000" w:themeColor="text1"/>
              </w:rPr>
              <w:t xml:space="preserve"> insensibilité </w:t>
            </w:r>
            <w:r w:rsidRPr="00EA76D9">
              <w:rPr>
                <w:rFonts w:ascii="Tahoma" w:hAnsi="Tahoma" w:cs="Tahoma"/>
                <w:bCs/>
                <w:color w:val="000000" w:themeColor="text1"/>
                <w:u w:val="single"/>
              </w:rPr>
              <w:t>complète</w:t>
            </w:r>
            <w:r>
              <w:rPr>
                <w:rFonts w:ascii="Tahoma" w:hAnsi="Tahoma" w:cs="Tahoma"/>
                <w:bCs/>
                <w:color w:val="000000" w:themeColor="text1"/>
              </w:rPr>
              <w:t xml:space="preserve"> aux androgènes (ICA) = phénotype féminin </w:t>
            </w:r>
          </w:p>
          <w:p w:rsidR="006B0CB0" w:rsidRDefault="006107AD" w:rsidP="00611152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 xml:space="preserve">    </w:t>
            </w:r>
            <w:r w:rsidR="006B0CB0">
              <w:rPr>
                <w:rFonts w:ascii="Tahoma" w:hAnsi="Tahoma" w:cs="Tahoma"/>
                <w:bCs/>
                <w:color w:val="000000" w:themeColor="text1"/>
              </w:rPr>
              <w:t>sans ambigüité génitale externe.</w:t>
            </w:r>
          </w:p>
          <w:p w:rsidR="006107AD" w:rsidRDefault="006B0CB0" w:rsidP="00611152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 w:rsidRPr="006B0CB0">
              <w:rPr>
                <w:rFonts w:ascii="Tahoma" w:hAnsi="Tahoma" w:cs="Tahoma"/>
                <w:bCs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bCs/>
                <w:color w:val="000000" w:themeColor="text1"/>
              </w:rPr>
              <w:t xml:space="preserve"> insensibilité </w:t>
            </w:r>
            <w:r w:rsidRPr="00EA76D9">
              <w:rPr>
                <w:rFonts w:ascii="Tahoma" w:hAnsi="Tahoma" w:cs="Tahoma"/>
                <w:bCs/>
                <w:color w:val="000000" w:themeColor="text1"/>
                <w:u w:val="single"/>
              </w:rPr>
              <w:t>partielle</w:t>
            </w:r>
            <w:r>
              <w:rPr>
                <w:rFonts w:ascii="Tahoma" w:hAnsi="Tahoma" w:cs="Tahoma"/>
                <w:bCs/>
                <w:color w:val="000000" w:themeColor="text1"/>
              </w:rPr>
              <w:t xml:space="preserve"> aux androgènes (IPA) = phénotypes hétérogènes</w:t>
            </w:r>
          </w:p>
          <w:p w:rsidR="006107AD" w:rsidRDefault="006107AD" w:rsidP="00611152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 xml:space="preserve">    </w:t>
            </w:r>
            <w:r w:rsidR="006B0CB0">
              <w:rPr>
                <w:rFonts w:ascii="Tahoma" w:hAnsi="Tahoma" w:cs="Tahoma"/>
                <w:bCs/>
                <w:color w:val="000000" w:themeColor="text1"/>
              </w:rPr>
              <w:t xml:space="preserve">étendus de </w:t>
            </w:r>
            <w:r>
              <w:rPr>
                <w:rFonts w:ascii="Tahoma" w:hAnsi="Tahoma" w:cs="Tahoma"/>
                <w:bCs/>
                <w:color w:val="000000" w:themeColor="text1"/>
              </w:rPr>
              <w:t>« </w:t>
            </w:r>
            <w:r w:rsidR="006B0CB0">
              <w:rPr>
                <w:rFonts w:ascii="Tahoma" w:hAnsi="Tahoma" w:cs="Tahoma"/>
                <w:bCs/>
                <w:color w:val="000000" w:themeColor="text1"/>
              </w:rPr>
              <w:t>presque féminin</w:t>
            </w:r>
            <w:r>
              <w:rPr>
                <w:rFonts w:ascii="Tahoma" w:hAnsi="Tahoma" w:cs="Tahoma"/>
                <w:bCs/>
                <w:color w:val="000000" w:themeColor="text1"/>
              </w:rPr>
              <w:t> »</w:t>
            </w:r>
            <w:r w:rsidR="006B0CB0">
              <w:rPr>
                <w:rFonts w:ascii="Tahoma" w:hAnsi="Tahoma" w:cs="Tahoma"/>
                <w:bCs/>
                <w:color w:val="000000" w:themeColor="text1"/>
              </w:rPr>
              <w:t xml:space="preserve"> à </w:t>
            </w:r>
            <w:r>
              <w:rPr>
                <w:rFonts w:ascii="Tahoma" w:hAnsi="Tahoma" w:cs="Tahoma"/>
                <w:bCs/>
                <w:color w:val="000000" w:themeColor="text1"/>
              </w:rPr>
              <w:t>« </w:t>
            </w:r>
            <w:r w:rsidR="006B0CB0">
              <w:rPr>
                <w:rFonts w:ascii="Tahoma" w:hAnsi="Tahoma" w:cs="Tahoma"/>
                <w:bCs/>
                <w:color w:val="000000" w:themeColor="text1"/>
              </w:rPr>
              <w:t>masculin sans ambigüité</w:t>
            </w:r>
            <w:r>
              <w:rPr>
                <w:rFonts w:ascii="Tahoma" w:hAnsi="Tahoma" w:cs="Tahoma"/>
                <w:bCs/>
                <w:color w:val="000000" w:themeColor="text1"/>
              </w:rPr>
              <w:t xml:space="preserve"> génitale</w:t>
            </w:r>
          </w:p>
          <w:p w:rsidR="006B0CB0" w:rsidRDefault="006107AD" w:rsidP="00611152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 xml:space="preserve">    </w:t>
            </w:r>
            <w:r w:rsidR="006B0CB0">
              <w:rPr>
                <w:rFonts w:ascii="Tahoma" w:hAnsi="Tahoma" w:cs="Tahoma"/>
                <w:bCs/>
                <w:color w:val="000000" w:themeColor="text1"/>
              </w:rPr>
              <w:t>mais stérile</w:t>
            </w:r>
            <w:r>
              <w:rPr>
                <w:rFonts w:ascii="Tahoma" w:hAnsi="Tahoma" w:cs="Tahoma"/>
                <w:bCs/>
                <w:color w:val="000000" w:themeColor="text1"/>
              </w:rPr>
              <w:t> »</w:t>
            </w:r>
            <w:r w:rsidR="006B0CB0">
              <w:rPr>
                <w:rFonts w:ascii="Tahoma" w:hAnsi="Tahoma" w:cs="Tahoma"/>
                <w:bCs/>
                <w:color w:val="000000" w:themeColor="text1"/>
              </w:rPr>
              <w:t>.</w:t>
            </w:r>
          </w:p>
          <w:p w:rsidR="00611152" w:rsidRDefault="00611152" w:rsidP="00611152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</w:p>
          <w:p w:rsidR="008266D0" w:rsidRPr="001A215B" w:rsidRDefault="008266D0" w:rsidP="008266D0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2</w:t>
            </w:r>
            <w:r w:rsidRPr="001A215B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. </w:t>
            </w:r>
            <w:r w:rsidRPr="001A215B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Mutation du gène de l’AMH</w:t>
            </w:r>
            <w:r w:rsidRPr="001A215B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8266D0" w:rsidRDefault="008266D0" w:rsidP="008266D0">
            <w:pPr>
              <w:pStyle w:val="Default"/>
              <w:rPr>
                <w:sz w:val="22"/>
                <w:szCs w:val="22"/>
              </w:rPr>
            </w:pPr>
          </w:p>
          <w:p w:rsidR="008266D0" w:rsidRPr="00EA76D9" w:rsidRDefault="008266D0" w:rsidP="008266D0">
            <w:pPr>
              <w:pStyle w:val="Default"/>
              <w:rPr>
                <w:b/>
                <w:sz w:val="22"/>
                <w:szCs w:val="22"/>
              </w:rPr>
            </w:pPr>
            <w:r w:rsidRPr="00EA76D9">
              <w:rPr>
                <w:b/>
                <w:sz w:val="22"/>
                <w:szCs w:val="22"/>
              </w:rPr>
              <w:t>Entraine cryptorchidie bilatérale + utérus + ébauches de trompes de Fallope.</w:t>
            </w:r>
          </w:p>
          <w:p w:rsidR="008266D0" w:rsidRDefault="008266D0" w:rsidP="008266D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mutation du gène pour le récepteur à l’AMH a le même effet.</w:t>
            </w:r>
          </w:p>
          <w:p w:rsidR="00657F42" w:rsidRDefault="00657F42" w:rsidP="00CF42B2">
            <w:pPr>
              <w:contextualSpacing/>
              <w:jc w:val="center"/>
              <w:rPr>
                <w:rFonts w:ascii="Tahoma" w:hAnsi="Tahoma" w:cs="Tahoma"/>
                <w:color w:val="000000" w:themeColor="text1"/>
              </w:rPr>
            </w:pPr>
          </w:p>
          <w:p w:rsidR="00EA76D9" w:rsidRPr="00337AEA" w:rsidRDefault="00EA76D9" w:rsidP="00CF42B2">
            <w:pPr>
              <w:contextualSpacing/>
              <w:jc w:val="center"/>
              <w:rPr>
                <w:rFonts w:ascii="Tahoma" w:hAnsi="Tahoma" w:cs="Tahoma"/>
                <w:color w:val="000000" w:themeColor="text1"/>
              </w:rPr>
            </w:pPr>
          </w:p>
          <w:tbl>
            <w:tblPr>
              <w:tblStyle w:val="Grilledutableau"/>
              <w:tblW w:w="0" w:type="auto"/>
              <w:tblLayout w:type="fixed"/>
              <w:tblLook w:val="04A0"/>
            </w:tblPr>
            <w:tblGrid>
              <w:gridCol w:w="7390"/>
            </w:tblGrid>
            <w:tr w:rsidR="00657F42" w:rsidTr="00657F42">
              <w:tc>
                <w:tcPr>
                  <w:tcW w:w="7390" w:type="dxa"/>
                  <w:shd w:val="clear" w:color="auto" w:fill="FABF8F" w:themeFill="accent6" w:themeFillTint="99"/>
                </w:tcPr>
                <w:p w:rsidR="00657F42" w:rsidRPr="00CA584A" w:rsidRDefault="00657F42" w:rsidP="00657F42">
                  <w:pPr>
                    <w:framePr w:hSpace="141" w:wrap="around" w:vAnchor="text" w:hAnchor="margin" w:y="173"/>
                    <w:contextualSpacing/>
                    <w:jc w:val="center"/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</w:pPr>
                  <w:r w:rsidRPr="008266D0"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  <w:t xml:space="preserve">Pathologies dues à une </w:t>
                  </w:r>
                  <w:r w:rsidR="00A14AB3"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  <w:t xml:space="preserve">anomalie concernant une enzyme impliquée dans </w:t>
                  </w:r>
                  <w:r w:rsidR="00CA584A"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  <w:t>le métabolisme</w:t>
                  </w:r>
                  <w:r w:rsidR="00A14AB3"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  <w:t xml:space="preserve"> des androgènes</w:t>
                  </w:r>
                </w:p>
              </w:tc>
            </w:tr>
          </w:tbl>
          <w:p w:rsidR="002E4BAC" w:rsidRDefault="002E4BAC" w:rsidP="00E30721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A584A" w:rsidRDefault="00CA584A" w:rsidP="00E30721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Pr="00657F42" w:rsidRDefault="00657F42" w:rsidP="002E4BAC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657F42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1. </w:t>
            </w:r>
            <w:r w:rsidRPr="00657F42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Déficit en 5alpha-réductase</w:t>
            </w:r>
            <w:r w:rsidRPr="00657F42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657F42" w:rsidRDefault="00657F42" w:rsidP="002E4BAC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657F42" w:rsidRDefault="00611152" w:rsidP="00657F4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657F42">
              <w:rPr>
                <w:rFonts w:ascii="Tahoma" w:hAnsi="Tahoma" w:cs="Tahoma"/>
                <w:color w:val="000000" w:themeColor="text1"/>
              </w:rPr>
              <w:t xml:space="preserve">Ce sont des individus 46 XY présentant </w:t>
            </w:r>
            <w:r>
              <w:rPr>
                <w:rFonts w:ascii="Tahoma" w:hAnsi="Tahoma" w:cs="Tahoma"/>
                <w:color w:val="000000" w:themeColor="text1"/>
              </w:rPr>
              <w:t>un phénotype totalement féminin</w:t>
            </w:r>
          </w:p>
          <w:p w:rsidR="00FD2A37" w:rsidRDefault="00611152" w:rsidP="00657F42">
            <w:pPr>
              <w:contextualSpacing/>
              <w:rPr>
                <w:rFonts w:ascii="Tahoma" w:hAnsi="Tahoma" w:cs="Tahoma"/>
                <w:b/>
                <w:color w:val="000000" w:themeColor="text1"/>
              </w:rPr>
            </w:pPr>
            <w:r w:rsidRPr="00611152">
              <w:rPr>
                <w:rFonts w:ascii="Tahoma" w:hAnsi="Tahoma" w:cs="Tahoma"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color w:val="000000" w:themeColor="text1"/>
              </w:rPr>
              <w:t xml:space="preserve"> </w:t>
            </w:r>
            <w:r w:rsidR="00657F42" w:rsidRPr="00FD2A37">
              <w:rPr>
                <w:rFonts w:ascii="Tahoma" w:hAnsi="Tahoma" w:cs="Tahoma"/>
                <w:b/>
                <w:color w:val="000000" w:themeColor="text1"/>
              </w:rPr>
              <w:t>Leurs organes génitaux</w:t>
            </w:r>
            <w:r w:rsidR="00FD2A37">
              <w:rPr>
                <w:rFonts w:ascii="Tahoma" w:hAnsi="Tahoma" w:cs="Tahoma"/>
                <w:b/>
                <w:color w:val="000000" w:themeColor="text1"/>
              </w:rPr>
              <w:t xml:space="preserve"> externes sont phénotypiquement</w:t>
            </w:r>
          </w:p>
          <w:p w:rsidR="00657F42" w:rsidRDefault="00FD2A37" w:rsidP="00657F4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b/>
                <w:color w:val="000000" w:themeColor="text1"/>
              </w:rPr>
              <w:t xml:space="preserve">    </w:t>
            </w:r>
            <w:r w:rsidR="00657F42" w:rsidRPr="00FD2A37">
              <w:rPr>
                <w:rFonts w:ascii="Tahoma" w:hAnsi="Tahoma" w:cs="Tahoma"/>
                <w:b/>
                <w:color w:val="000000" w:themeColor="text1"/>
              </w:rPr>
              <w:t>féminin du fait de l’absence de DHT.</w:t>
            </w:r>
          </w:p>
          <w:p w:rsidR="00611152" w:rsidRPr="00EA76D9" w:rsidRDefault="00611152" w:rsidP="00657F42">
            <w:pPr>
              <w:contextualSpacing/>
              <w:rPr>
                <w:rFonts w:ascii="Tahoma" w:hAnsi="Tahoma" w:cs="Tahoma"/>
                <w:i/>
                <w:color w:val="000000" w:themeColor="text1"/>
              </w:rPr>
            </w:pPr>
            <w:r w:rsidRPr="00EA76D9">
              <w:rPr>
                <w:rFonts w:ascii="Tahoma" w:hAnsi="Tahoma" w:cs="Tahoma"/>
                <w:i/>
                <w:color w:val="000000" w:themeColor="text1"/>
              </w:rPr>
              <w:t xml:space="preserve">- La puberté, par production de testostérone, peut corriger ce problème. </w:t>
            </w:r>
          </w:p>
          <w:p w:rsidR="00E87BB4" w:rsidRDefault="00611152" w:rsidP="002E4BAC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657F42">
              <w:rPr>
                <w:rFonts w:ascii="Tahoma" w:hAnsi="Tahoma" w:cs="Tahoma"/>
                <w:color w:val="000000" w:themeColor="text1"/>
              </w:rPr>
              <w:t>Cette pathologie a été retrouvée chez certaines athlètes dont les taux de testostérone avoisinaient les taux masculins.</w:t>
            </w:r>
          </w:p>
          <w:p w:rsidR="00CA584A" w:rsidRDefault="00CA584A" w:rsidP="002E4BAC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4721A8" w:rsidRDefault="004721A8" w:rsidP="002E4BAC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tbl>
            <w:tblPr>
              <w:tblW w:w="8931" w:type="dxa"/>
              <w:tblLayout w:type="fixed"/>
              <w:tblLook w:val="0000"/>
            </w:tblPr>
            <w:tblGrid>
              <w:gridCol w:w="1375"/>
              <w:gridCol w:w="1802"/>
              <w:gridCol w:w="1600"/>
              <w:gridCol w:w="1622"/>
              <w:gridCol w:w="2532"/>
            </w:tblGrid>
            <w:tr w:rsidR="004721A8" w:rsidRPr="00975690" w:rsidTr="004E12EE">
              <w:trPr>
                <w:trHeight w:val="244"/>
              </w:trPr>
              <w:tc>
                <w:tcPr>
                  <w:tcW w:w="1341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FCD9B"/>
                  <w:vAlign w:val="center"/>
                </w:tcPr>
                <w:p w:rsidR="004721A8" w:rsidRPr="00975690" w:rsidRDefault="00CA584A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46 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XX</w:t>
                  </w:r>
                </w:p>
              </w:tc>
              <w:tc>
                <w:tcPr>
                  <w:tcW w:w="1757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imes New Roman" w:hAnsi="Times New Roman" w:cs="Tahoma"/>
                      <w:color w:val="000000"/>
                      <w:sz w:val="20"/>
                      <w:szCs w:val="20"/>
                    </w:rPr>
                    <w:t>♂</w:t>
                  </w:r>
                </w:p>
              </w:tc>
              <w:tc>
                <w:tcPr>
                  <w:tcW w:w="1560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Testicule sans spermatogonie</w:t>
                  </w:r>
                </w:p>
              </w:tc>
              <w:tc>
                <w:tcPr>
                  <w:tcW w:w="1582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Translocation du locus TDF (SRY) sur X </w:t>
                  </w:r>
                </w:p>
              </w:tc>
              <w:tc>
                <w:tcPr>
                  <w:tcW w:w="2469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Stérilité</w:t>
                  </w:r>
                </w:p>
              </w:tc>
            </w:tr>
            <w:tr w:rsidR="004721A8" w:rsidRPr="00975690" w:rsidTr="004E12EE">
              <w:trPr>
                <w:trHeight w:val="379"/>
              </w:trPr>
              <w:tc>
                <w:tcPr>
                  <w:tcW w:w="1341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FCD9B"/>
                  <w:vAlign w:val="center"/>
                </w:tcPr>
                <w:p w:rsidR="004721A8" w:rsidRPr="00975690" w:rsidRDefault="00CA584A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46 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XY</w:t>
                  </w:r>
                </w:p>
              </w:tc>
              <w:tc>
                <w:tcPr>
                  <w:tcW w:w="1757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imes New Roman" w:hAnsi="Times New Roman" w:cs="Tahoma"/>
                      <w:color w:val="000000"/>
                      <w:sz w:val="20"/>
                      <w:szCs w:val="20"/>
                    </w:rPr>
                    <w:t>♀</w:t>
                  </w:r>
                </w:p>
              </w:tc>
              <w:tc>
                <w:tcPr>
                  <w:tcW w:w="1560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Ovaire Dysgénésique</w:t>
                  </w:r>
                </w:p>
              </w:tc>
              <w:tc>
                <w:tcPr>
                  <w:tcW w:w="1582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Délétion du locus TDF (SRY) ou de SOX9 mutation liée à l’X</w:t>
                  </w:r>
                </w:p>
              </w:tc>
              <w:tc>
                <w:tcPr>
                  <w:tcW w:w="2469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Stérilité</w:t>
                  </w:r>
                </w:p>
              </w:tc>
            </w:tr>
            <w:tr w:rsidR="004721A8" w:rsidRPr="00975690" w:rsidTr="004E12EE">
              <w:trPr>
                <w:trHeight w:val="222"/>
              </w:trPr>
              <w:tc>
                <w:tcPr>
                  <w:tcW w:w="1341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FCD9B"/>
                  <w:vAlign w:val="center"/>
                </w:tcPr>
                <w:p w:rsidR="004721A8" w:rsidRPr="00975690" w:rsidRDefault="00CA584A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45 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X0</w:t>
                  </w:r>
                </w:p>
              </w:tc>
              <w:tc>
                <w:tcPr>
                  <w:tcW w:w="1757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Pseudo-Hermaphrodisme</w:t>
                  </w:r>
                </w:p>
              </w:tc>
              <w:tc>
                <w:tcPr>
                  <w:tcW w:w="1560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Testicule sans cellules germinales</w:t>
                  </w:r>
                </w:p>
              </w:tc>
              <w:tc>
                <w:tcPr>
                  <w:tcW w:w="1582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Translocation du locus Y sur autosome</w:t>
                  </w:r>
                </w:p>
              </w:tc>
              <w:tc>
                <w:tcPr>
                  <w:tcW w:w="2469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Ambiguïté Sexuelle</w:t>
                  </w:r>
                </w:p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Stérilité</w:t>
                  </w:r>
                </w:p>
              </w:tc>
            </w:tr>
            <w:tr w:rsidR="004721A8" w:rsidRPr="00975690" w:rsidTr="004E12EE">
              <w:trPr>
                <w:trHeight w:val="220"/>
              </w:trPr>
              <w:tc>
                <w:tcPr>
                  <w:tcW w:w="1341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FCD9B"/>
                  <w:vAlign w:val="center"/>
                </w:tcPr>
                <w:p w:rsidR="004721A8" w:rsidRPr="00975690" w:rsidRDefault="00CA584A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46 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XX</w:t>
                  </w:r>
                </w:p>
              </w:tc>
              <w:tc>
                <w:tcPr>
                  <w:tcW w:w="1757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Hermaphrodisme Vrai</w:t>
                  </w:r>
                </w:p>
              </w:tc>
              <w:tc>
                <w:tcPr>
                  <w:tcW w:w="1560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Tissu ovarien + Tissu Testiculaire</w:t>
                  </w:r>
                </w:p>
              </w:tc>
              <w:tc>
                <w:tcPr>
                  <w:tcW w:w="1582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Mutation autosomale</w:t>
                  </w:r>
                </w:p>
              </w:tc>
              <w:tc>
                <w:tcPr>
                  <w:tcW w:w="2469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4721A8" w:rsidRPr="00975690" w:rsidRDefault="004721A8" w:rsidP="004721A8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Ambiguïté Sexuelle</w:t>
                  </w:r>
                </w:p>
              </w:tc>
            </w:tr>
          </w:tbl>
          <w:p w:rsidR="004721A8" w:rsidRPr="004721A8" w:rsidRDefault="004721A8" w:rsidP="004721A8">
            <w:pPr>
              <w:contextualSpacing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04721A8">
              <w:rPr>
                <w:rFonts w:ascii="Tahoma" w:hAnsi="Tahoma" w:cs="Tahoma"/>
                <w:i/>
                <w:color w:val="000000" w:themeColor="text1"/>
                <w:sz w:val="20"/>
                <w:szCs w:val="20"/>
                <w:u w:val="single"/>
              </w:rPr>
              <w:t>Nota </w:t>
            </w:r>
            <w:r w:rsidRPr="004721A8"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  <w:t>: depuis le Consensus de Chicago en 2005, on a établi une nouvelle classification des t</w:t>
            </w:r>
            <w:r w:rsidRPr="004721A8">
              <w:rPr>
                <w:rFonts w:ascii="Tahoma" w:hAnsi="Tahoma" w:cs="Tahoma"/>
                <w:bCs/>
                <w:i/>
                <w:color w:val="000000" w:themeColor="text1"/>
                <w:sz w:val="20"/>
                <w:szCs w:val="20"/>
              </w:rPr>
              <w:t>roubles de la différenciation sexuelle ou DSD (Disorders of Sexual Development)</w:t>
            </w:r>
            <w:r w:rsidRPr="004721A8"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  <w:t>.</w:t>
            </w:r>
          </w:p>
          <w:p w:rsidR="004721A8" w:rsidRPr="004721A8" w:rsidRDefault="004721A8" w:rsidP="004721A8">
            <w:pPr>
              <w:contextualSpacing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04721A8"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  <w:t xml:space="preserve">On a établi 3 classes de DSD; </w:t>
            </w:r>
          </w:p>
          <w:p w:rsidR="004721A8" w:rsidRPr="004721A8" w:rsidRDefault="004721A8" w:rsidP="004721A8">
            <w:pPr>
              <w:contextualSpacing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04721A8">
              <w:rPr>
                <w:rFonts w:ascii="Tahoma" w:hAnsi="Tahoma" w:cs="Tahoma"/>
                <w:bCs/>
                <w:i/>
                <w:color w:val="000000" w:themeColor="text1"/>
                <w:sz w:val="20"/>
                <w:szCs w:val="20"/>
              </w:rPr>
              <w:t xml:space="preserve">     </w:t>
            </w:r>
            <w:r w:rsidR="00CA584A">
              <w:rPr>
                <w:rFonts w:ascii="Tahoma" w:hAnsi="Tahoma" w:cs="Tahoma"/>
                <w:bCs/>
                <w:i/>
                <w:color w:val="000000" w:themeColor="text1"/>
                <w:sz w:val="20"/>
                <w:szCs w:val="20"/>
              </w:rPr>
              <w:t xml:space="preserve">46 </w:t>
            </w:r>
            <w:r w:rsidR="00CA584A" w:rsidRPr="004721A8">
              <w:rPr>
                <w:rFonts w:ascii="Tahoma" w:hAnsi="Tahoma" w:cs="Tahoma"/>
                <w:bCs/>
                <w:i/>
                <w:color w:val="000000" w:themeColor="text1"/>
                <w:sz w:val="20"/>
                <w:szCs w:val="20"/>
              </w:rPr>
              <w:t>XX DSD</w:t>
            </w:r>
            <w:r w:rsidR="00CA584A"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  <w:t>(ex: mutation du gène de la 21</w:t>
            </w:r>
            <w:r w:rsidR="00CA584A" w:rsidRPr="004721A8"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  <w:t>-Hydroxylase)</w:t>
            </w:r>
          </w:p>
          <w:p w:rsidR="004721A8" w:rsidRPr="004721A8" w:rsidRDefault="004721A8" w:rsidP="004721A8">
            <w:pPr>
              <w:contextualSpacing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04721A8">
              <w:rPr>
                <w:rFonts w:ascii="Tahoma" w:hAnsi="Tahoma" w:cs="Tahoma"/>
                <w:bCs/>
                <w:i/>
                <w:color w:val="000000" w:themeColor="text1"/>
                <w:sz w:val="20"/>
                <w:szCs w:val="20"/>
              </w:rPr>
              <w:t xml:space="preserve">     </w:t>
            </w:r>
            <w:r w:rsidR="00CA584A">
              <w:rPr>
                <w:rFonts w:ascii="Tahoma" w:hAnsi="Tahoma" w:cs="Tahoma"/>
                <w:bCs/>
                <w:i/>
                <w:color w:val="000000" w:themeColor="text1"/>
                <w:sz w:val="20"/>
                <w:szCs w:val="20"/>
              </w:rPr>
              <w:t xml:space="preserve">46 </w:t>
            </w:r>
            <w:r w:rsidR="00CA584A" w:rsidRPr="004721A8">
              <w:rPr>
                <w:rFonts w:ascii="Tahoma" w:hAnsi="Tahoma" w:cs="Tahoma"/>
                <w:bCs/>
                <w:i/>
                <w:color w:val="000000" w:themeColor="text1"/>
                <w:sz w:val="20"/>
                <w:szCs w:val="20"/>
              </w:rPr>
              <w:t>XY DSD</w:t>
            </w:r>
            <w:r w:rsidR="00CA584A" w:rsidRPr="004721A8"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  <w:t xml:space="preserve"> (ex: mutation du gène SRY)</w:t>
            </w:r>
          </w:p>
          <w:p w:rsidR="004721A8" w:rsidRPr="004721A8" w:rsidRDefault="004721A8" w:rsidP="004721A8">
            <w:pPr>
              <w:contextualSpacing/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</w:pPr>
            <w:r w:rsidRPr="004721A8">
              <w:rPr>
                <w:rFonts w:ascii="Tahoma" w:hAnsi="Tahoma" w:cs="Tahoma"/>
                <w:bCs/>
                <w:i/>
                <w:color w:val="000000" w:themeColor="text1"/>
                <w:sz w:val="20"/>
                <w:szCs w:val="20"/>
              </w:rPr>
              <w:t xml:space="preserve">     Sex Chromosomes DSD</w:t>
            </w:r>
            <w:r w:rsidRPr="004721A8">
              <w:rPr>
                <w:rFonts w:ascii="Tahoma" w:hAnsi="Tahoma" w:cs="Tahoma"/>
                <w:i/>
                <w:color w:val="000000" w:themeColor="text1"/>
                <w:sz w:val="20"/>
                <w:szCs w:val="20"/>
              </w:rPr>
              <w:t>(ex: Syndromes de Turner ou de Klinefelter)</w:t>
            </w:r>
          </w:p>
          <w:p w:rsidR="004721A8" w:rsidRPr="004721A8" w:rsidRDefault="004721A8" w:rsidP="004721A8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</w:p>
          <w:p w:rsidR="004721A8" w:rsidRPr="004721A8" w:rsidRDefault="004721A8" w:rsidP="004721A8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4721A8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1. </w:t>
            </w:r>
            <w:r w:rsidRPr="004721A8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Syndrome de Turner</w:t>
            </w:r>
            <w:r w:rsidRPr="004721A8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4721A8" w:rsidRPr="00250A5B" w:rsidRDefault="004721A8" w:rsidP="004721A8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5060B8" w:rsidRDefault="005060B8" w:rsidP="004721A8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Touche 1 femme sur 2500 donc ce n’est pas une maladie rare.</w:t>
            </w:r>
          </w:p>
          <w:p w:rsidR="004721A8" w:rsidRDefault="004721A8" w:rsidP="004721A8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55% des </w:t>
            </w:r>
            <w:r w:rsidR="005060B8">
              <w:rPr>
                <w:rFonts w:ascii="Tahoma" w:hAnsi="Tahoma" w:cs="Tahoma"/>
                <w:color w:val="000000" w:themeColor="text1"/>
              </w:rPr>
              <w:t>cas</w:t>
            </w:r>
            <w:r>
              <w:rPr>
                <w:rFonts w:ascii="Tahoma" w:hAnsi="Tahoma" w:cs="Tahoma"/>
                <w:color w:val="000000" w:themeColor="text1"/>
              </w:rPr>
              <w:t xml:space="preserve"> = femmes 45 XO </w:t>
            </w:r>
            <w:r w:rsidRPr="004721A8">
              <w:rPr>
                <w:rFonts w:ascii="Tahoma" w:hAnsi="Tahoma" w:cs="Tahoma"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color w:val="000000" w:themeColor="text1"/>
              </w:rPr>
              <w:t xml:space="preserve"> on peut vivre avec </w:t>
            </w:r>
            <w:r w:rsidR="005060B8">
              <w:rPr>
                <w:rFonts w:ascii="Tahoma" w:hAnsi="Tahoma" w:cs="Tahoma"/>
                <w:color w:val="000000" w:themeColor="text1"/>
              </w:rPr>
              <w:t>1</w:t>
            </w:r>
            <w:r>
              <w:rPr>
                <w:rFonts w:ascii="Tahoma" w:hAnsi="Tahoma" w:cs="Tahoma"/>
                <w:color w:val="000000" w:themeColor="text1"/>
              </w:rPr>
              <w:t xml:space="preserve"> seul chromosome X.</w:t>
            </w:r>
          </w:p>
          <w:p w:rsidR="005060B8" w:rsidRDefault="005060B8" w:rsidP="004721A8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45% des cas = anomalies sur un des deux chromosomes X, les 2 étant présents.</w:t>
            </w:r>
          </w:p>
          <w:p w:rsidR="005060B8" w:rsidRDefault="005060B8" w:rsidP="004721A8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5060B8" w:rsidRDefault="005060B8" w:rsidP="004721A8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Forme complète très rare.</w:t>
            </w:r>
          </w:p>
          <w:p w:rsidR="005060B8" w:rsidRDefault="005060B8" w:rsidP="004721A8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5060B8">
              <w:rPr>
                <w:rFonts w:ascii="Tahoma" w:hAnsi="Tahoma" w:cs="Tahoma"/>
                <w:b/>
                <w:color w:val="000000" w:themeColor="text1"/>
              </w:rPr>
              <w:t>Forme mosaïque très fréquente</w:t>
            </w:r>
            <w:r>
              <w:rPr>
                <w:rFonts w:ascii="Tahoma" w:hAnsi="Tahoma" w:cs="Tahoma"/>
                <w:color w:val="000000" w:themeColor="text1"/>
              </w:rPr>
              <w:t xml:space="preserve"> due à l’apparition de l’anomalie après le stade zygote et la première mitose </w:t>
            </w:r>
            <w:r w:rsidRPr="005060B8">
              <w:rPr>
                <w:rFonts w:ascii="Tahoma" w:hAnsi="Tahoma" w:cs="Tahoma"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color w:val="000000" w:themeColor="text1"/>
              </w:rPr>
              <w:t xml:space="preserve"> l’individu adulte présente des organes/tissus sains et d’autres malades.</w:t>
            </w:r>
          </w:p>
          <w:p w:rsidR="004721A8" w:rsidRDefault="004721A8" w:rsidP="004721A8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5060B8" w:rsidRDefault="005060B8" w:rsidP="004721A8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5060B8">
              <w:rPr>
                <w:rFonts w:ascii="Tahoma" w:hAnsi="Tahoma" w:cs="Tahoma"/>
                <w:color w:val="000000" w:themeColor="text1"/>
                <w:u w:val="single"/>
              </w:rPr>
              <w:t>Conséquence</w:t>
            </w:r>
            <w:r>
              <w:rPr>
                <w:rFonts w:ascii="Tahoma" w:hAnsi="Tahoma" w:cs="Tahoma"/>
                <w:color w:val="000000" w:themeColor="text1"/>
              </w:rPr>
              <w:t xml:space="preserve"> : les gènes présents sur le chromosome X qui ont besoin d’être en double dose ne s’expriment plus. </w:t>
            </w:r>
          </w:p>
          <w:p w:rsidR="005060B8" w:rsidRDefault="005060B8" w:rsidP="004721A8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C’est le cas pour le gène SHOX d’où les problèmes staturaux des turnériennes. </w:t>
            </w:r>
          </w:p>
          <w:p w:rsidR="005060B8" w:rsidRDefault="005060B8" w:rsidP="004721A8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E30721" w:rsidRDefault="004721A8" w:rsidP="002E4BAC">
            <w:pPr>
              <w:contextualSpacing/>
              <w:rPr>
                <w:rFonts w:ascii="Tahoma" w:hAnsi="Tahoma" w:cs="Tahoma"/>
                <w:b/>
                <w:color w:val="000000" w:themeColor="text1"/>
              </w:rPr>
            </w:pPr>
            <w:r w:rsidRPr="005060B8">
              <w:rPr>
                <w:rFonts w:ascii="Tahoma" w:hAnsi="Tahoma" w:cs="Tahoma"/>
                <w:b/>
                <w:bCs/>
                <w:color w:val="000000" w:themeColor="text1"/>
              </w:rPr>
              <w:t>Symptômes</w:t>
            </w:r>
            <w:r w:rsidR="005060B8" w:rsidRPr="005060B8">
              <w:rPr>
                <w:rFonts w:ascii="Tahoma" w:hAnsi="Tahoma" w:cs="Tahoma"/>
                <w:b/>
                <w:color w:val="000000" w:themeColor="text1"/>
              </w:rPr>
              <w:t xml:space="preserve">: petite taille + syndrome dysmorphique + retard pubertaire + stérilité + </w:t>
            </w:r>
            <w:r w:rsidRPr="005060B8">
              <w:rPr>
                <w:rFonts w:ascii="Tahoma" w:hAnsi="Tahoma" w:cs="Tahoma"/>
                <w:b/>
                <w:color w:val="000000" w:themeColor="text1"/>
              </w:rPr>
              <w:t>malformations</w:t>
            </w:r>
            <w:r w:rsidR="005060B8" w:rsidRPr="005060B8">
              <w:rPr>
                <w:rFonts w:ascii="Tahoma" w:hAnsi="Tahoma" w:cs="Tahoma"/>
                <w:b/>
                <w:color w:val="000000" w:themeColor="text1"/>
              </w:rPr>
              <w:t xml:space="preserve"> </w:t>
            </w:r>
            <w:r w:rsidRPr="005060B8">
              <w:rPr>
                <w:rFonts w:ascii="Tahoma" w:hAnsi="Tahoma" w:cs="Tahoma"/>
                <w:b/>
                <w:color w:val="000000" w:themeColor="text1"/>
              </w:rPr>
              <w:t>de nombreux organes,…</w:t>
            </w:r>
          </w:p>
          <w:p w:rsidR="00A77379" w:rsidRDefault="00A77379" w:rsidP="002E4BAC">
            <w:pPr>
              <w:contextualSpacing/>
              <w:rPr>
                <w:rFonts w:ascii="Tahoma" w:hAnsi="Tahoma" w:cs="Tahoma"/>
                <w:b/>
                <w:color w:val="000000" w:themeColor="text1"/>
              </w:rPr>
            </w:pPr>
          </w:p>
          <w:p w:rsidR="00E30721" w:rsidRPr="00A77379" w:rsidRDefault="00A77379" w:rsidP="00A77379">
            <w:pPr>
              <w:contextualSpacing/>
              <w:jc w:val="center"/>
              <w:rPr>
                <w:rFonts w:ascii="Arial Black" w:hAnsi="Arial Black" w:cs="Tahoma"/>
                <w:color w:val="C00000"/>
                <w:sz w:val="28"/>
                <w:szCs w:val="28"/>
              </w:rPr>
            </w:pPr>
            <w:r w:rsidRPr="00A77379">
              <w:rPr>
                <w:rFonts w:ascii="Arial Black" w:hAnsi="Arial Black" w:cs="Tahoma"/>
                <w:b/>
                <w:color w:val="C00000"/>
                <w:sz w:val="28"/>
                <w:szCs w:val="28"/>
              </w:rPr>
              <w:t>EN RESUME</w:t>
            </w:r>
          </w:p>
          <w:p w:rsidR="008266D0" w:rsidRPr="00250A5B" w:rsidRDefault="008266D0" w:rsidP="008266D0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8266D0" w:rsidRPr="00250A5B" w:rsidRDefault="008266D0" w:rsidP="008266D0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C57659"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>Causes de féminis</w:t>
            </w:r>
            <w:r w:rsidR="00A77379" w:rsidRPr="00C57659"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 xml:space="preserve">ation des OGE chez individus 46 </w:t>
            </w:r>
            <w:r w:rsidRPr="00C57659"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>XY</w:t>
            </w:r>
            <w:r w:rsidRPr="00250A5B">
              <w:rPr>
                <w:rFonts w:ascii="Tahoma" w:hAnsi="Tahoma" w:cs="Tahoma"/>
                <w:color w:val="000000" w:themeColor="text1"/>
              </w:rPr>
              <w:t>:</w:t>
            </w:r>
          </w:p>
          <w:p w:rsidR="008266D0" w:rsidRPr="00250A5B" w:rsidRDefault="00A77379" w:rsidP="008266D0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A77379">
              <w:rPr>
                <w:rFonts w:ascii="Tahoma" w:hAnsi="Tahoma" w:cs="Tahoma"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color w:val="000000" w:themeColor="text1"/>
              </w:rPr>
              <w:t xml:space="preserve"> </w:t>
            </w:r>
            <w:r w:rsidR="008266D0" w:rsidRPr="00250A5B">
              <w:rPr>
                <w:rFonts w:ascii="Tahoma" w:hAnsi="Tahoma" w:cs="Tahoma"/>
                <w:color w:val="000000" w:themeColor="text1"/>
              </w:rPr>
              <w:t>Absence de sécrétion de Testostérone</w:t>
            </w:r>
            <w:r>
              <w:rPr>
                <w:rFonts w:ascii="Tahoma" w:hAnsi="Tahoma" w:cs="Tahoma"/>
                <w:color w:val="000000" w:themeColor="text1"/>
              </w:rPr>
              <w:t>.</w:t>
            </w:r>
            <w:r w:rsidR="008266D0" w:rsidRPr="00250A5B">
              <w:rPr>
                <w:rFonts w:ascii="Tahoma" w:hAnsi="Tahoma" w:cs="Tahoma"/>
                <w:color w:val="000000" w:themeColor="text1"/>
              </w:rPr>
              <w:t xml:space="preserve"> </w:t>
            </w:r>
          </w:p>
          <w:p w:rsidR="008266D0" w:rsidRPr="00250A5B" w:rsidRDefault="00A77379" w:rsidP="008266D0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A77379">
              <w:rPr>
                <w:rFonts w:ascii="Tahoma" w:hAnsi="Tahoma" w:cs="Tahoma"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color w:val="000000" w:themeColor="text1"/>
              </w:rPr>
              <w:t xml:space="preserve"> </w:t>
            </w:r>
            <w:r w:rsidR="008266D0" w:rsidRPr="00250A5B">
              <w:rPr>
                <w:rFonts w:ascii="Tahoma" w:hAnsi="Tahoma" w:cs="Tahoma"/>
                <w:color w:val="000000" w:themeColor="text1"/>
              </w:rPr>
              <w:t>Absence de sécrétion de DHT par mutation du gène de la 5</w:t>
            </w:r>
            <w:r w:rsidR="008266D0" w:rsidRPr="00250A5B">
              <w:rPr>
                <w:rFonts w:ascii="Tahoma" w:hAnsi="Tahoma" w:cs="Tahoma"/>
                <w:color w:val="000000" w:themeColor="text1"/>
              </w:rPr>
              <w:t>-Réductase</w:t>
            </w:r>
            <w:r>
              <w:rPr>
                <w:rFonts w:ascii="Tahoma" w:hAnsi="Tahoma" w:cs="Tahoma"/>
                <w:color w:val="000000" w:themeColor="text1"/>
              </w:rPr>
              <w:t>.</w:t>
            </w:r>
          </w:p>
          <w:p w:rsidR="008266D0" w:rsidRPr="00250A5B" w:rsidRDefault="00A77379" w:rsidP="008266D0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A77379">
              <w:rPr>
                <w:rFonts w:ascii="Tahoma" w:hAnsi="Tahoma" w:cs="Tahoma"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color w:val="000000" w:themeColor="text1"/>
              </w:rPr>
              <w:t xml:space="preserve"> </w:t>
            </w:r>
            <w:r w:rsidR="008266D0" w:rsidRPr="00250A5B">
              <w:rPr>
                <w:rFonts w:ascii="Tahoma" w:hAnsi="Tahoma" w:cs="Tahoma"/>
                <w:color w:val="000000" w:themeColor="text1"/>
              </w:rPr>
              <w:t>Résistance aux androgènes: mutation du récepteur aux androgènes</w:t>
            </w:r>
            <w:r>
              <w:rPr>
                <w:rFonts w:ascii="Tahoma" w:hAnsi="Tahoma" w:cs="Tahoma"/>
                <w:color w:val="000000" w:themeColor="text1"/>
              </w:rPr>
              <w:t>.</w:t>
            </w:r>
          </w:p>
          <w:p w:rsidR="008266D0" w:rsidRDefault="00A77379" w:rsidP="008266D0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A77379">
              <w:rPr>
                <w:rFonts w:ascii="Tahoma" w:hAnsi="Tahoma" w:cs="Tahoma"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color w:val="000000" w:themeColor="text1"/>
              </w:rPr>
              <w:t xml:space="preserve"> </w:t>
            </w:r>
            <w:r w:rsidR="008266D0" w:rsidRPr="00250A5B">
              <w:rPr>
                <w:rFonts w:ascii="Tahoma" w:hAnsi="Tahoma" w:cs="Tahoma"/>
                <w:color w:val="000000" w:themeColor="text1"/>
              </w:rPr>
              <w:t>Exposition à de fortes doses d’Œstrogènes</w:t>
            </w:r>
            <w:r>
              <w:rPr>
                <w:rFonts w:ascii="Tahoma" w:hAnsi="Tahoma" w:cs="Tahoma"/>
                <w:color w:val="000000" w:themeColor="text1"/>
              </w:rPr>
              <w:t>.</w:t>
            </w:r>
          </w:p>
          <w:p w:rsidR="00A77379" w:rsidRPr="00250A5B" w:rsidRDefault="00A77379" w:rsidP="008266D0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8266D0" w:rsidRPr="00250A5B" w:rsidRDefault="008266D0" w:rsidP="008266D0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C57659"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>Cause de masculinis</w:t>
            </w:r>
            <w:r w:rsidR="00A77379" w:rsidRPr="00C57659"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 xml:space="preserve">ation des OGE chez individus 46 </w:t>
            </w:r>
            <w:r w:rsidRPr="00C57659"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>XX</w:t>
            </w:r>
            <w:r w:rsidRPr="00250A5B">
              <w:rPr>
                <w:rFonts w:ascii="Tahoma" w:hAnsi="Tahoma" w:cs="Tahoma"/>
                <w:color w:val="000000" w:themeColor="text1"/>
              </w:rPr>
              <w:t>:</w:t>
            </w:r>
          </w:p>
          <w:p w:rsidR="00A77379" w:rsidRDefault="00C57659" w:rsidP="008266D0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A77379">
              <w:rPr>
                <w:rFonts w:ascii="Tahoma" w:hAnsi="Tahoma" w:cs="Tahoma"/>
                <w:color w:val="000000" w:themeColor="text1"/>
              </w:rPr>
              <w:t xml:space="preserve">Venant de la mère = </w:t>
            </w:r>
            <w:r w:rsidR="008266D0" w:rsidRPr="00250A5B">
              <w:rPr>
                <w:rFonts w:ascii="Tahoma" w:hAnsi="Tahoma" w:cs="Tahoma"/>
                <w:color w:val="000000" w:themeColor="text1"/>
              </w:rPr>
              <w:t>bloc enzymatique surrénalien ou tumeur surrénaliennes virilisante (sécrétion d’androgènes)</w:t>
            </w:r>
            <w:r w:rsidR="00A77379">
              <w:rPr>
                <w:rFonts w:ascii="Tahoma" w:hAnsi="Tahoma" w:cs="Tahoma"/>
                <w:color w:val="000000" w:themeColor="text1"/>
              </w:rPr>
              <w:t>.</w:t>
            </w:r>
          </w:p>
          <w:p w:rsidR="008266D0" w:rsidRPr="00250A5B" w:rsidRDefault="00C57659" w:rsidP="008266D0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A77379">
              <w:rPr>
                <w:rFonts w:ascii="Tahoma" w:hAnsi="Tahoma" w:cs="Tahoma"/>
                <w:color w:val="000000" w:themeColor="text1"/>
              </w:rPr>
              <w:t>Venant directement du fœtus = bloc enzymatique surrénalien.</w:t>
            </w:r>
          </w:p>
          <w:p w:rsidR="008266D0" w:rsidRPr="00250A5B" w:rsidRDefault="008266D0" w:rsidP="002E4BAC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57659" w:rsidRDefault="00C57659" w:rsidP="00250A5B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835BCB">
              <w:rPr>
                <w:rFonts w:ascii="Tahoma" w:hAnsi="Tahoma" w:cs="Tahoma"/>
                <w:b/>
                <w:color w:val="000000" w:themeColor="text1"/>
              </w:rPr>
              <w:t>HYPOSPADIAS</w:t>
            </w:r>
            <w:r w:rsidR="00250A5B" w:rsidRPr="00250A5B">
              <w:rPr>
                <w:rFonts w:ascii="Tahoma" w:hAnsi="Tahoma" w:cs="Tahoma"/>
                <w:color w:val="000000" w:themeColor="text1"/>
              </w:rPr>
              <w:t xml:space="preserve"> =</w:t>
            </w:r>
            <w:r>
              <w:rPr>
                <w:rFonts w:ascii="Tahoma" w:hAnsi="Tahoma" w:cs="Tahoma"/>
                <w:color w:val="000000" w:themeColor="text1"/>
              </w:rPr>
              <w:t xml:space="preserve"> </w:t>
            </w:r>
            <w:r w:rsidR="00250A5B" w:rsidRPr="00250A5B">
              <w:rPr>
                <w:rFonts w:ascii="Tahoma" w:hAnsi="Tahoma" w:cs="Tahoma"/>
              </w:rPr>
              <w:t>anomalie de la fusion et de lʼabou</w:t>
            </w:r>
            <w:r>
              <w:rPr>
                <w:rFonts w:ascii="Tahoma" w:hAnsi="Tahoma" w:cs="Tahoma"/>
              </w:rPr>
              <w:t>chement de lʼurètre qui se fait</w:t>
            </w:r>
            <w:r w:rsidR="00250A5B" w:rsidRPr="00250A5B">
              <w:rPr>
                <w:rFonts w:ascii="Tahoma" w:hAnsi="Tahoma" w:cs="Tahoma"/>
              </w:rPr>
              <w:t xml:space="preserve"> non pas à lʼextrémité du</w:t>
            </w:r>
            <w:r>
              <w:rPr>
                <w:rFonts w:ascii="Tahoma" w:hAnsi="Tahoma" w:cs="Tahoma"/>
                <w:color w:val="000000" w:themeColor="text1"/>
              </w:rPr>
              <w:t xml:space="preserve"> </w:t>
            </w:r>
            <w:r>
              <w:rPr>
                <w:rFonts w:ascii="Tahoma" w:hAnsi="Tahoma" w:cs="Tahoma"/>
              </w:rPr>
              <w:t xml:space="preserve">gland </w:t>
            </w:r>
            <w:r w:rsidR="00250A5B" w:rsidRPr="00250A5B">
              <w:rPr>
                <w:rFonts w:ascii="Tahoma" w:hAnsi="Tahoma" w:cs="Tahoma"/>
              </w:rPr>
              <w:t xml:space="preserve"> mais à la fac</w:t>
            </w:r>
            <w:r>
              <w:rPr>
                <w:rFonts w:ascii="Tahoma" w:hAnsi="Tahoma" w:cs="Tahoma"/>
              </w:rPr>
              <w:t>e postérieure/dorsale du pénis.</w:t>
            </w:r>
          </w:p>
          <w:p w:rsidR="00C57659" w:rsidRDefault="00C57659" w:rsidP="00250A5B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Touche 1 garçon sur 1000.</w:t>
            </w:r>
          </w:p>
          <w:p w:rsidR="00250A5B" w:rsidRPr="00C57659" w:rsidRDefault="00C57659" w:rsidP="00250A5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</w:rPr>
              <w:t>Signe le plus modéré d’anomalie de la différenciation sexuelle dans le sens masculin</w:t>
            </w:r>
            <w:r w:rsidR="00250A5B" w:rsidRPr="00250A5B">
              <w:rPr>
                <w:rFonts w:ascii="Tahoma" w:hAnsi="Tahoma" w:cs="Tahoma"/>
              </w:rPr>
              <w:t>.</w:t>
            </w:r>
          </w:p>
          <w:p w:rsidR="00250A5B" w:rsidRPr="00250A5B" w:rsidRDefault="00250A5B" w:rsidP="002E4BAC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250A5B" w:rsidRDefault="00C57659" w:rsidP="00250A5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835BCB">
              <w:rPr>
                <w:b/>
                <w:color w:val="000000" w:themeColor="text1"/>
                <w:sz w:val="22"/>
                <w:szCs w:val="22"/>
              </w:rPr>
              <w:t>CRYPTORCHIDIE</w:t>
            </w:r>
            <w:r>
              <w:rPr>
                <w:color w:val="000000" w:themeColor="text1"/>
                <w:sz w:val="22"/>
                <w:szCs w:val="22"/>
              </w:rPr>
              <w:t xml:space="preserve"> = testicules non descendues dans les bourses.</w:t>
            </w:r>
          </w:p>
          <w:p w:rsidR="00C57659" w:rsidRDefault="00C57659" w:rsidP="00250A5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Touche 2 à 5 garçons sur 100.</w:t>
            </w:r>
          </w:p>
          <w:p w:rsidR="00C57659" w:rsidRDefault="00C57659" w:rsidP="00250A5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Examen systématique des bourses à la naissance !</w:t>
            </w:r>
          </w:p>
          <w:p w:rsidR="00C57659" w:rsidRDefault="00C57659" w:rsidP="00250A5B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Peut être le premier marqueur d’un trouble de la différenciation sexuelle.</w:t>
            </w:r>
          </w:p>
          <w:p w:rsidR="00C57659" w:rsidRPr="00835BCB" w:rsidRDefault="00835BCB" w:rsidP="00250A5B">
            <w:pPr>
              <w:pStyle w:val="Default"/>
              <w:rPr>
                <w:i/>
                <w:sz w:val="20"/>
                <w:szCs w:val="20"/>
              </w:rPr>
            </w:pPr>
            <w:r w:rsidRPr="00835BCB">
              <w:rPr>
                <w:i/>
                <w:sz w:val="20"/>
                <w:szCs w:val="20"/>
                <w:u w:val="single"/>
              </w:rPr>
              <w:t>Nota </w:t>
            </w:r>
            <w:r w:rsidRPr="00835BCB">
              <w:rPr>
                <w:i/>
                <w:sz w:val="20"/>
                <w:szCs w:val="20"/>
              </w:rPr>
              <w:t>: éventuel lien entre l’exposition maternelle aux œstrogènes et leur dérivés pesticides et cette pathologie puisque la descente des testicules dans les bourses dépend des œstrogènes et de l’hormone Ins L3.</w:t>
            </w:r>
          </w:p>
          <w:p w:rsidR="00250A5B" w:rsidRPr="00250A5B" w:rsidRDefault="00250A5B" w:rsidP="00250A5B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</w:rPr>
            </w:pPr>
          </w:p>
          <w:p w:rsidR="00E30721" w:rsidRPr="00835BCB" w:rsidRDefault="00835BCB" w:rsidP="002E4BAC">
            <w:pPr>
              <w:contextualSpacing/>
              <w:rPr>
                <w:rFonts w:ascii="Tahoma" w:hAnsi="Tahoma" w:cs="Tahoma"/>
                <w:i/>
                <w:color w:val="000000" w:themeColor="text1"/>
                <w:sz w:val="18"/>
                <w:szCs w:val="18"/>
              </w:rPr>
            </w:pPr>
            <w:r w:rsidRPr="00835BCB">
              <w:rPr>
                <w:rFonts w:ascii="Tahoma" w:hAnsi="Tahoma" w:cs="Tahoma"/>
                <w:i/>
                <w:color w:val="000000" w:themeColor="text1"/>
                <w:sz w:val="18"/>
                <w:szCs w:val="18"/>
              </w:rPr>
              <w:t>Petit mot de la fin :</w:t>
            </w:r>
          </w:p>
          <w:p w:rsidR="00E30721" w:rsidRPr="00CA584A" w:rsidRDefault="00E30721" w:rsidP="002E4BAC">
            <w:pPr>
              <w:contextualSpacing/>
              <w:rPr>
                <w:rFonts w:ascii="Tahoma" w:hAnsi="Tahoma" w:cs="Tahoma"/>
                <w:i/>
                <w:color w:val="C00000"/>
                <w:sz w:val="18"/>
                <w:szCs w:val="18"/>
              </w:rPr>
            </w:pPr>
            <w:r w:rsidRPr="00835BCB">
              <w:rPr>
                <w:rFonts w:ascii="Tahoma" w:hAnsi="Tahoma" w:cs="Tahoma"/>
                <w:i/>
                <w:color w:val="000000" w:themeColor="text1"/>
                <w:sz w:val="18"/>
                <w:szCs w:val="18"/>
              </w:rPr>
              <w:t>Pour vos mome</w:t>
            </w:r>
            <w:r w:rsidR="00835BCB" w:rsidRPr="00835BCB">
              <w:rPr>
                <w:rFonts w:ascii="Tahoma" w:hAnsi="Tahoma" w:cs="Tahoma"/>
                <w:i/>
                <w:color w:val="000000" w:themeColor="text1"/>
                <w:sz w:val="18"/>
                <w:szCs w:val="18"/>
              </w:rPr>
              <w:t>nts d’angoisse ou d’énervement </w:t>
            </w:r>
            <w:r w:rsidR="00835BCB">
              <w:rPr>
                <w:rFonts w:ascii="Tahoma" w:hAnsi="Tahoma" w:cs="Tahoma"/>
                <w:i/>
                <w:color w:val="000000" w:themeColor="text1"/>
                <w:sz w:val="18"/>
                <w:szCs w:val="18"/>
              </w:rPr>
              <w:t xml:space="preserve"> </w:t>
            </w:r>
            <w:hyperlink r:id="rId5" w:history="1">
              <w:r w:rsidRPr="00CA584A">
                <w:rPr>
                  <w:rStyle w:val="Lienhypertexte"/>
                  <w:rFonts w:ascii="Tahoma" w:hAnsi="Tahoma" w:cs="Tahoma"/>
                  <w:i/>
                  <w:color w:val="C00000"/>
                  <w:sz w:val="18"/>
                  <w:szCs w:val="18"/>
                  <w:u w:val="none"/>
                </w:rPr>
                <w:t>http://www.youtube.com/watch?v=ceRznKkg0rY</w:t>
              </w:r>
            </w:hyperlink>
          </w:p>
          <w:p w:rsidR="00E30721" w:rsidRPr="00835BCB" w:rsidRDefault="00E30721" w:rsidP="002E4BAC">
            <w:pPr>
              <w:contextualSpacing/>
              <w:rPr>
                <w:rFonts w:ascii="Tahoma" w:hAnsi="Tahoma" w:cs="Tahoma"/>
                <w:i/>
                <w:color w:val="000000" w:themeColor="text1"/>
                <w:sz w:val="18"/>
                <w:szCs w:val="18"/>
              </w:rPr>
            </w:pPr>
          </w:p>
          <w:p w:rsidR="00E30721" w:rsidRPr="00835BCB" w:rsidRDefault="00E30721" w:rsidP="002E4BAC">
            <w:pPr>
              <w:contextualSpacing/>
              <w:rPr>
                <w:rFonts w:ascii="Tahoma" w:hAnsi="Tahoma" w:cs="Tahoma"/>
                <w:i/>
                <w:color w:val="000000" w:themeColor="text1"/>
                <w:sz w:val="18"/>
                <w:szCs w:val="18"/>
              </w:rPr>
            </w:pPr>
            <w:r w:rsidRPr="00835BCB">
              <w:rPr>
                <w:rFonts w:ascii="Tahoma" w:hAnsi="Tahoma" w:cs="Tahoma"/>
                <w:i/>
                <w:color w:val="000000" w:themeColor="text1"/>
                <w:sz w:val="18"/>
                <w:szCs w:val="18"/>
              </w:rPr>
              <w:t>N’oubliez pas de gérer vos émotions ! Vous en aurez besoin dans votre futur métier, et P1 est un très bon entrainement alors profitez en </w:t>
            </w:r>
            <w:r w:rsidRPr="00835BCB">
              <w:rPr>
                <w:rFonts w:ascii="Tahoma" w:hAnsi="Tahoma" w:cs="Tahoma"/>
                <w:i/>
                <w:color w:val="000000" w:themeColor="text1"/>
                <w:sz w:val="18"/>
                <w:szCs w:val="18"/>
              </w:rPr>
              <w:sym w:font="Wingdings" w:char="F04A"/>
            </w:r>
            <w:r w:rsidRPr="00835BCB">
              <w:rPr>
                <w:rFonts w:ascii="Tahoma" w:hAnsi="Tahoma" w:cs="Tahoma"/>
                <w:i/>
                <w:color w:val="000000" w:themeColor="text1"/>
                <w:sz w:val="18"/>
                <w:szCs w:val="18"/>
              </w:rPr>
              <w:t>.</w:t>
            </w:r>
          </w:p>
          <w:p w:rsidR="00E30721" w:rsidRDefault="00E30721" w:rsidP="002E4BAC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E30721" w:rsidRPr="00337AEA" w:rsidRDefault="00E30721" w:rsidP="002E4BAC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</w:tc>
        <w:tc>
          <w:tcPr>
            <w:tcW w:w="8639" w:type="dxa"/>
          </w:tcPr>
          <w:p w:rsidR="00CF42B2" w:rsidRPr="001858DF" w:rsidRDefault="00E30721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lastRenderedPageBreak/>
              <w:t>6</w:t>
            </w:r>
            <w:r w:rsidR="00CF42B2" w:rsidRPr="001858DF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. </w:t>
            </w:r>
            <w:r w:rsidR="00CF42B2" w:rsidRPr="001858DF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Mutation inactivatrice de SOX 9</w:t>
            </w:r>
            <w:r w:rsidR="00CF42B2" w:rsidRPr="001858DF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Entraine une </w:t>
            </w:r>
            <w:r w:rsidRPr="00EA76D9">
              <w:rPr>
                <w:rFonts w:ascii="Tahoma" w:hAnsi="Tahoma" w:cs="Tahoma"/>
                <w:b/>
                <w:color w:val="000000" w:themeColor="text1"/>
              </w:rPr>
              <w:t>réversion sexuelle</w:t>
            </w:r>
            <w:r>
              <w:rPr>
                <w:rFonts w:ascii="Tahoma" w:hAnsi="Tahoma" w:cs="Tahoma"/>
                <w:color w:val="000000" w:themeColor="text1"/>
              </w:rPr>
              <w:t xml:space="preserve"> chez un individu 46 XY qui présente donc un phénotype féminin.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Autres signes : </w:t>
            </w:r>
            <w:r w:rsidRPr="00EA76D9">
              <w:rPr>
                <w:rFonts w:ascii="Tahoma" w:hAnsi="Tahoma" w:cs="Tahoma"/>
                <w:b/>
                <w:color w:val="000000" w:themeColor="text1"/>
              </w:rPr>
              <w:t>syndrome campomiélique voire acampomiélique.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Pr="001858DF" w:rsidRDefault="00E30721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7</w:t>
            </w:r>
            <w:r w:rsidR="00CF42B2" w:rsidRPr="001858DF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. </w:t>
            </w:r>
            <w:r w:rsidR="00CF42B2" w:rsidRPr="001858DF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Mutations de WT1</w:t>
            </w:r>
            <w:r w:rsidR="00CF42B2" w:rsidRPr="001858DF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Peut engendrer un cancer rénal chez les enfants.</w:t>
            </w: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Empêche aussi la formation de la gonade indifférenciée.</w:t>
            </w: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Engendre plusieurs symptômes différents selon le type de mutation :</w:t>
            </w:r>
          </w:p>
          <w:p w:rsidR="00CF42B2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Denys-Drash / Frasier / WAGR.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Default="00CF42B2" w:rsidP="00CF42B2">
            <w:pPr>
              <w:pStyle w:val="Default"/>
              <w:rPr>
                <w:sz w:val="22"/>
                <w:szCs w:val="22"/>
              </w:rPr>
            </w:pPr>
            <w:r w:rsidRPr="001858DF">
              <w:rPr>
                <w:b/>
                <w:bCs/>
                <w:color w:val="E36C0A" w:themeColor="accent6" w:themeShade="BF"/>
                <w:sz w:val="22"/>
                <w:szCs w:val="22"/>
              </w:rPr>
              <w:t>SYNDROME DE DENYS-DRASH</w:t>
            </w:r>
            <w:r w:rsidRPr="00B575DD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B575DD">
              <w:rPr>
                <w:sz w:val="22"/>
                <w:szCs w:val="22"/>
              </w:rPr>
              <w:t xml:space="preserve">= insuffisance rénale aigüe </w:t>
            </w:r>
            <w:r>
              <w:rPr>
                <w:sz w:val="22"/>
                <w:szCs w:val="22"/>
              </w:rPr>
              <w:t xml:space="preserve"> </w:t>
            </w:r>
            <w:r w:rsidRPr="00B575DD">
              <w:rPr>
                <w:sz w:val="22"/>
                <w:szCs w:val="22"/>
              </w:rPr>
              <w:t xml:space="preserve">+ néphroblastome </w:t>
            </w:r>
            <w:r w:rsidRPr="001858DF">
              <w:rPr>
                <w:i/>
                <w:sz w:val="20"/>
                <w:szCs w:val="20"/>
              </w:rPr>
              <w:t>(= tumeur de rein de Wilms)</w:t>
            </w:r>
            <w:r w:rsidRPr="00B575DD">
              <w:rPr>
                <w:sz w:val="22"/>
                <w:szCs w:val="22"/>
              </w:rPr>
              <w:t xml:space="preserve"> + dysgénésie gonadique </w:t>
            </w:r>
            <w:r>
              <w:rPr>
                <w:sz w:val="22"/>
                <w:szCs w:val="22"/>
              </w:rPr>
              <w:t xml:space="preserve"> </w:t>
            </w:r>
          </w:p>
          <w:p w:rsidR="00CF42B2" w:rsidRPr="00B575DD" w:rsidRDefault="00CF42B2" w:rsidP="00CF42B2">
            <w:pPr>
              <w:pStyle w:val="Default"/>
              <w:rPr>
                <w:sz w:val="22"/>
                <w:szCs w:val="22"/>
              </w:rPr>
            </w:pPr>
            <w:r w:rsidRPr="00B575DD">
              <w:rPr>
                <w:sz w:val="22"/>
                <w:szCs w:val="22"/>
              </w:rPr>
              <w:t xml:space="preserve">+ ambigüité sexuelle 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Pr="001A215B" w:rsidRDefault="00E30721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8</w:t>
            </w:r>
            <w:r w:rsidR="00CF42B2" w:rsidRPr="001A215B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. </w:t>
            </w:r>
            <w:r w:rsidR="00CF42B2" w:rsidRPr="001A215B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Mutation de SF1</w:t>
            </w:r>
            <w:r w:rsidR="00CF42B2" w:rsidRPr="001A215B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CF42B2" w:rsidRDefault="00CF42B2" w:rsidP="00CF42B2">
            <w:pPr>
              <w:pStyle w:val="Default"/>
              <w:rPr>
                <w:sz w:val="22"/>
                <w:szCs w:val="22"/>
              </w:rPr>
            </w:pPr>
          </w:p>
          <w:p w:rsidR="00CF42B2" w:rsidRDefault="00CF42B2" w:rsidP="00CF42B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Empêche la formation de la gonade indifférenciée.</w:t>
            </w:r>
          </w:p>
          <w:p w:rsidR="00CF42B2" w:rsidRPr="00EA76D9" w:rsidRDefault="00CF42B2" w:rsidP="00CF42B2">
            <w:pPr>
              <w:pStyle w:val="Default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Entraine des </w:t>
            </w:r>
            <w:r w:rsidRPr="00EA76D9">
              <w:rPr>
                <w:b/>
                <w:sz w:val="22"/>
                <w:szCs w:val="22"/>
              </w:rPr>
              <w:t>insuffisances surrénaliennes et hypophysaires.</w:t>
            </w:r>
          </w:p>
          <w:p w:rsidR="00CF42B2" w:rsidRPr="00EA76D9" w:rsidRDefault="00CF42B2" w:rsidP="008266D0">
            <w:pPr>
              <w:pStyle w:val="Default"/>
              <w:rPr>
                <w:b/>
                <w:color w:val="000000" w:themeColor="text1"/>
                <w:sz w:val="22"/>
                <w:szCs w:val="22"/>
              </w:rPr>
            </w:pPr>
            <w:r w:rsidRPr="00EA76D9">
              <w:rPr>
                <w:b/>
                <w:sz w:val="22"/>
                <w:szCs w:val="22"/>
              </w:rPr>
              <w:t xml:space="preserve"> </w:t>
            </w:r>
          </w:p>
          <w:p w:rsidR="00CF42B2" w:rsidRPr="001A215B" w:rsidRDefault="008266D0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9</w:t>
            </w:r>
            <w:r w:rsidR="00CF42B2" w:rsidRPr="001A215B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. </w:t>
            </w:r>
            <w:r w:rsidR="00CF42B2" w:rsidRPr="001A215B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Mutation de DMRT 1 et 2</w:t>
            </w:r>
            <w:r w:rsidR="00CF42B2" w:rsidRPr="001A215B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CF42B2" w:rsidRDefault="00CF42B2" w:rsidP="00CF42B2">
            <w:pPr>
              <w:pStyle w:val="Default"/>
              <w:rPr>
                <w:sz w:val="22"/>
                <w:szCs w:val="22"/>
              </w:rPr>
            </w:pPr>
          </w:p>
          <w:p w:rsidR="00CF42B2" w:rsidRDefault="00CF42B2" w:rsidP="00CF42B2">
            <w:pPr>
              <w:pStyle w:val="Default"/>
              <w:rPr>
                <w:sz w:val="22"/>
                <w:szCs w:val="22"/>
              </w:rPr>
            </w:pPr>
            <w:r w:rsidRPr="00EA76D9">
              <w:rPr>
                <w:b/>
                <w:sz w:val="22"/>
                <w:szCs w:val="22"/>
              </w:rPr>
              <w:t>Réversion sexuelle</w:t>
            </w:r>
            <w:r>
              <w:rPr>
                <w:sz w:val="22"/>
                <w:szCs w:val="22"/>
              </w:rPr>
              <w:t xml:space="preserve"> chez un individu 46 XY présentant un phénotype féminin.</w:t>
            </w:r>
          </w:p>
          <w:p w:rsidR="00CF42B2" w:rsidRPr="00B575DD" w:rsidRDefault="00CF42B2" w:rsidP="00CF42B2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Default="008266D0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10</w:t>
            </w:r>
            <w:r w:rsidR="00CF42B2" w:rsidRPr="00CF42B2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. </w:t>
            </w:r>
            <w:r w:rsidR="00CF42B2" w:rsidRPr="00CF42B2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Mutation de DHH</w:t>
            </w:r>
            <w:r w:rsidR="00CF42B2" w:rsidRPr="00CF42B2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CF42B2" w:rsidRPr="00CF42B2" w:rsidRDefault="00CF42B2" w:rsidP="00CF42B2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16"/>
                <w:szCs w:val="16"/>
              </w:rPr>
            </w:pPr>
          </w:p>
          <w:p w:rsidR="008266D0" w:rsidRDefault="00CF42B2" w:rsidP="00CF42B2">
            <w:pPr>
              <w:pStyle w:val="Default"/>
              <w:rPr>
                <w:sz w:val="22"/>
                <w:szCs w:val="22"/>
              </w:rPr>
            </w:pPr>
            <w:r w:rsidRPr="00EA76D9">
              <w:rPr>
                <w:b/>
                <w:sz w:val="22"/>
                <w:szCs w:val="22"/>
              </w:rPr>
              <w:t>Dysgénésie gonadique + neuropathie périphérique</w:t>
            </w:r>
            <w:r w:rsidRPr="00B575DD">
              <w:rPr>
                <w:sz w:val="22"/>
                <w:szCs w:val="22"/>
              </w:rPr>
              <w:t>.</w:t>
            </w:r>
          </w:p>
          <w:p w:rsidR="008266D0" w:rsidRDefault="008266D0" w:rsidP="00CF42B2">
            <w:pPr>
              <w:pStyle w:val="Default"/>
              <w:rPr>
                <w:sz w:val="22"/>
                <w:szCs w:val="22"/>
              </w:rPr>
            </w:pPr>
          </w:p>
          <w:p w:rsidR="008266D0" w:rsidRDefault="008266D0" w:rsidP="00CF42B2">
            <w:pPr>
              <w:pStyle w:val="Default"/>
              <w:rPr>
                <w:sz w:val="22"/>
                <w:szCs w:val="22"/>
              </w:rPr>
            </w:pPr>
          </w:p>
          <w:p w:rsidR="008266D0" w:rsidRDefault="008266D0" w:rsidP="00CF42B2">
            <w:pPr>
              <w:pStyle w:val="Default"/>
              <w:rPr>
                <w:sz w:val="22"/>
                <w:szCs w:val="22"/>
              </w:rPr>
            </w:pPr>
          </w:p>
          <w:p w:rsidR="008266D0" w:rsidRDefault="008266D0" w:rsidP="00CF42B2">
            <w:pPr>
              <w:pStyle w:val="Default"/>
              <w:rPr>
                <w:sz w:val="22"/>
                <w:szCs w:val="22"/>
              </w:rPr>
            </w:pPr>
          </w:p>
          <w:p w:rsidR="00CF42B2" w:rsidRPr="00B575DD" w:rsidRDefault="00CF42B2" w:rsidP="00CF42B2">
            <w:pPr>
              <w:pStyle w:val="Default"/>
              <w:rPr>
                <w:sz w:val="22"/>
                <w:szCs w:val="22"/>
              </w:rPr>
            </w:pPr>
            <w:r w:rsidRPr="00B575DD">
              <w:rPr>
                <w:sz w:val="22"/>
                <w:szCs w:val="22"/>
              </w:rPr>
              <w:t xml:space="preserve"> </w:t>
            </w:r>
          </w:p>
          <w:p w:rsidR="00FD2A37" w:rsidRPr="00611152" w:rsidRDefault="00FD2A37" w:rsidP="00FD2A37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611152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lastRenderedPageBreak/>
              <w:t xml:space="preserve">2. </w:t>
            </w:r>
            <w:r w:rsidRPr="00611152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Bloc enzymatique surrénalien</w:t>
            </w:r>
            <w:r w:rsidRPr="00611152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FD2A37" w:rsidRDefault="00FD2A37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A14AB3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A14AB3">
              <w:rPr>
                <w:rFonts w:ascii="Tahoma" w:hAnsi="Tahoma" w:cs="Tahoma"/>
                <w:color w:val="000000" w:themeColor="text1"/>
              </w:rPr>
              <w:t>Maladie autosomique récessive touchant environ 50 enfants par an en France.</w:t>
            </w:r>
          </w:p>
          <w:p w:rsidR="00A14AB3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A14AB3">
              <w:rPr>
                <w:rFonts w:ascii="Tahoma" w:hAnsi="Tahoma" w:cs="Tahoma"/>
                <w:color w:val="000000" w:themeColor="text1"/>
              </w:rPr>
              <w:t>La forme hétérozygote touche asympatomatiquement environ 1 personne sur 30.</w:t>
            </w:r>
          </w:p>
          <w:p w:rsidR="00A14AB3" w:rsidRDefault="0098051E" w:rsidP="00A14AB3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A14AB3">
              <w:rPr>
                <w:rFonts w:ascii="Tahoma" w:hAnsi="Tahoma" w:cs="Tahoma"/>
                <w:color w:val="000000" w:themeColor="text1"/>
              </w:rPr>
              <w:t xml:space="preserve">Hyperplasie congénitale des glandes surrénales par déficit en 21-hydroxylase </w:t>
            </w:r>
          </w:p>
          <w:p w:rsidR="0098051E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A14AB3">
              <w:rPr>
                <w:rFonts w:ascii="Tahoma" w:hAnsi="Tahoma" w:cs="Tahoma"/>
                <w:color w:val="000000" w:themeColor="text1"/>
              </w:rPr>
              <w:t>La mutation du gène de la 21-hydroxylase bloque l</w:t>
            </w:r>
            <w:r>
              <w:rPr>
                <w:rFonts w:ascii="Tahoma" w:hAnsi="Tahoma" w:cs="Tahoma"/>
                <w:color w:val="000000" w:themeColor="text1"/>
              </w:rPr>
              <w:t>a voie de synthèse des hormones</w:t>
            </w:r>
          </w:p>
          <w:p w:rsidR="00A14AB3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  </w:t>
            </w:r>
            <w:r w:rsidR="00A14AB3">
              <w:rPr>
                <w:rFonts w:ascii="Tahoma" w:hAnsi="Tahoma" w:cs="Tahoma"/>
                <w:color w:val="000000" w:themeColor="text1"/>
              </w:rPr>
              <w:t xml:space="preserve">corticoïdes </w:t>
            </w:r>
            <w:r w:rsidR="00A14AB3" w:rsidRPr="00A14AB3">
              <w:rPr>
                <w:rFonts w:ascii="Tahoma" w:hAnsi="Tahoma" w:cs="Tahoma"/>
                <w:color w:val="000000" w:themeColor="text1"/>
              </w:rPr>
              <w:sym w:font="Wingdings" w:char="F0E0"/>
            </w:r>
            <w:r w:rsidR="00A14AB3">
              <w:rPr>
                <w:rFonts w:ascii="Tahoma" w:hAnsi="Tahoma" w:cs="Tahoma"/>
                <w:color w:val="000000" w:themeColor="text1"/>
              </w:rPr>
              <w:t xml:space="preserve"> Production maternelle excessive d’androgènes.</w:t>
            </w:r>
          </w:p>
          <w:p w:rsidR="0098051E" w:rsidRDefault="0098051E" w:rsidP="00A14AB3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FD2A37">
              <w:rPr>
                <w:rFonts w:ascii="Tahoma" w:hAnsi="Tahoma" w:cs="Tahoma"/>
                <w:color w:val="000000" w:themeColor="text1"/>
              </w:rPr>
              <w:t xml:space="preserve">Développement excessif du tubercule génital donnant </w:t>
            </w:r>
            <w:r>
              <w:rPr>
                <w:rFonts w:ascii="Tahoma" w:hAnsi="Tahoma" w:cs="Tahoma"/>
                <w:color w:val="000000" w:themeColor="text1"/>
              </w:rPr>
              <w:t>un très grand clitoris voire un</w:t>
            </w:r>
          </w:p>
          <w:p w:rsidR="00A14AB3" w:rsidRDefault="0098051E" w:rsidP="00A14AB3">
            <w:pPr>
              <w:contextualSpacing/>
              <w:rPr>
                <w:rFonts w:ascii="Tahoma" w:hAnsi="Tahoma" w:cs="Tahoma"/>
                <w:b/>
                <w:bCs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   </w:t>
            </w:r>
            <w:r w:rsidR="00FD2A37">
              <w:rPr>
                <w:rFonts w:ascii="Tahoma" w:hAnsi="Tahoma" w:cs="Tahoma"/>
                <w:color w:val="000000" w:themeColor="text1"/>
              </w:rPr>
              <w:t>petit pénis.</w:t>
            </w:r>
            <w:r w:rsidR="00A14AB3" w:rsidRPr="000661B3">
              <w:rPr>
                <w:rFonts w:ascii="Tahoma" w:hAnsi="Tahoma" w:cs="Tahoma"/>
                <w:b/>
                <w:bCs/>
                <w:color w:val="000000" w:themeColor="text1"/>
              </w:rPr>
              <w:t xml:space="preserve"> </w:t>
            </w:r>
          </w:p>
          <w:p w:rsidR="00A14AB3" w:rsidRPr="000661B3" w:rsidRDefault="0098051E" w:rsidP="00A14AB3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 xml:space="preserve">- </w:t>
            </w:r>
            <w:r w:rsidR="00A14AB3" w:rsidRPr="0098051E">
              <w:rPr>
                <w:rFonts w:ascii="Tahoma" w:hAnsi="Tahoma" w:cs="Tahoma"/>
                <w:bCs/>
                <w:color w:val="000000" w:themeColor="text1"/>
              </w:rPr>
              <w:t>Caractérisé par</w:t>
            </w:r>
            <w:r w:rsidR="00A14AB3" w:rsidRPr="0098051E">
              <w:rPr>
                <w:rFonts w:ascii="Tahoma" w:hAnsi="Tahoma" w:cs="Tahoma"/>
                <w:color w:val="000000" w:themeColor="text1"/>
              </w:rPr>
              <w:t>:</w:t>
            </w:r>
            <w:r w:rsidR="00A14AB3">
              <w:rPr>
                <w:rFonts w:ascii="Tahoma" w:hAnsi="Tahoma" w:cs="Tahoma"/>
                <w:color w:val="000000" w:themeColor="text1"/>
              </w:rPr>
              <w:t xml:space="preserve"> </w:t>
            </w:r>
            <w:r w:rsidR="00A14AB3" w:rsidRPr="000661B3">
              <w:rPr>
                <w:rFonts w:ascii="Tahoma" w:hAnsi="Tahoma" w:cs="Tahoma"/>
                <w:color w:val="000000" w:themeColor="text1"/>
              </w:rPr>
              <w:t>un déficit en Cortisol</w:t>
            </w:r>
          </w:p>
          <w:p w:rsidR="00A14AB3" w:rsidRPr="000661B3" w:rsidRDefault="00A14AB3" w:rsidP="00A14AB3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                           </w:t>
            </w:r>
            <w:r w:rsidRPr="000661B3">
              <w:rPr>
                <w:rFonts w:ascii="Tahoma" w:hAnsi="Tahoma" w:cs="Tahoma"/>
                <w:color w:val="000000" w:themeColor="text1"/>
              </w:rPr>
              <w:t>un excès d’Androgènes</w:t>
            </w:r>
          </w:p>
          <w:p w:rsidR="00A14AB3" w:rsidRPr="000661B3" w:rsidRDefault="00A14AB3" w:rsidP="00A14AB3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                          </w:t>
            </w:r>
            <w:r w:rsidRPr="000661B3">
              <w:rPr>
                <w:rFonts w:ascii="Tahoma" w:hAnsi="Tahoma" w:cs="Tahoma"/>
                <w:color w:val="000000" w:themeColor="text1"/>
              </w:rPr>
              <w:t>+/-un déficit en Aldostérone</w:t>
            </w:r>
          </w:p>
          <w:p w:rsidR="0098051E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A14AB3" w:rsidRPr="0098051E">
              <w:rPr>
                <w:rFonts w:ascii="Tahoma" w:hAnsi="Tahoma" w:cs="Tahoma"/>
                <w:b/>
                <w:color w:val="000000" w:themeColor="text1"/>
                <w:u w:val="single"/>
              </w:rPr>
              <w:t>Risque</w:t>
            </w:r>
            <w:r w:rsidR="00A14AB3" w:rsidRPr="0098051E">
              <w:rPr>
                <w:rFonts w:ascii="Tahoma" w:hAnsi="Tahoma" w:cs="Tahoma"/>
                <w:b/>
                <w:color w:val="000000" w:themeColor="text1"/>
              </w:rPr>
              <w:t> :</w:t>
            </w:r>
            <w:r w:rsidR="00A14AB3">
              <w:rPr>
                <w:rFonts w:ascii="Tahoma" w:hAnsi="Tahoma" w:cs="Tahoma"/>
                <w:color w:val="000000" w:themeColor="text1"/>
              </w:rPr>
              <w:t xml:space="preserve"> </w:t>
            </w:r>
            <w:r w:rsidR="00FD2A37" w:rsidRPr="000661B3">
              <w:rPr>
                <w:rFonts w:ascii="Tahoma" w:hAnsi="Tahoma" w:cs="Tahoma"/>
                <w:b/>
                <w:bCs/>
                <w:color w:val="000000" w:themeColor="text1"/>
              </w:rPr>
              <w:t>risque est la masculinisation des OGE du fœtus féminin.</w:t>
            </w:r>
          </w:p>
          <w:p w:rsidR="00FD2A37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FD2A37" w:rsidRPr="0098051E">
              <w:rPr>
                <w:rFonts w:ascii="Tahoma" w:hAnsi="Tahoma" w:cs="Tahoma"/>
                <w:bCs/>
                <w:color w:val="000000" w:themeColor="text1"/>
                <w:u w:val="single"/>
              </w:rPr>
              <w:t>2 formes</w:t>
            </w:r>
            <w:r w:rsidR="00FD2A37" w:rsidRPr="000661B3">
              <w:rPr>
                <w:rFonts w:ascii="Tahoma" w:hAnsi="Tahoma" w:cs="Tahoma"/>
                <w:color w:val="000000" w:themeColor="text1"/>
              </w:rPr>
              <w:t>: classique (=sévère) et non classique (=plus modérée)</w:t>
            </w:r>
            <w:r w:rsidR="00A14AB3">
              <w:rPr>
                <w:rFonts w:ascii="Tahoma" w:hAnsi="Tahoma" w:cs="Tahoma"/>
                <w:color w:val="000000" w:themeColor="text1"/>
              </w:rPr>
              <w:t xml:space="preserve"> </w:t>
            </w:r>
            <w:r w:rsidR="00FD2A37" w:rsidRPr="000661B3">
              <w:rPr>
                <w:rFonts w:ascii="Tahoma" w:hAnsi="Tahoma" w:cs="Tahoma"/>
                <w:color w:val="000000" w:themeColor="text1"/>
              </w:rPr>
              <w:t>en fonction de la mutation.</w:t>
            </w:r>
          </w:p>
          <w:p w:rsidR="00FD2A37" w:rsidRPr="000661B3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</w:t>
            </w:r>
            <w:r w:rsidR="00A14AB3" w:rsidRPr="0098051E">
              <w:rPr>
                <w:rFonts w:ascii="Tahoma" w:hAnsi="Tahoma" w:cs="Tahoma"/>
                <w:b/>
                <w:bCs/>
                <w:color w:val="000000" w:themeColor="text1"/>
                <w:u w:val="single"/>
              </w:rPr>
              <w:t>Signes cliniques de la maladie</w:t>
            </w:r>
            <w:r w:rsidR="00A14AB3">
              <w:rPr>
                <w:rFonts w:ascii="Tahoma" w:hAnsi="Tahoma" w:cs="Tahoma"/>
                <w:b/>
                <w:bCs/>
                <w:color w:val="000000" w:themeColor="text1"/>
              </w:rPr>
              <w:t> :</w:t>
            </w:r>
          </w:p>
          <w:p w:rsidR="00FD2A37" w:rsidRPr="0098051E" w:rsidRDefault="00A14AB3" w:rsidP="00FD2A37">
            <w:pPr>
              <w:contextualSpacing/>
              <w:rPr>
                <w:rFonts w:ascii="Tahoma" w:hAnsi="Tahoma" w:cs="Tahoma"/>
                <w:b/>
                <w:color w:val="000000" w:themeColor="text1"/>
              </w:rPr>
            </w:pPr>
            <w:r w:rsidRPr="0098051E">
              <w:rPr>
                <w:rFonts w:ascii="Tahoma" w:hAnsi="Tahoma" w:cs="Tahoma"/>
                <w:b/>
                <w:color w:val="000000" w:themeColor="text1"/>
              </w:rPr>
              <w:t>P</w:t>
            </w:r>
            <w:r w:rsidR="00FD2A37" w:rsidRPr="0098051E">
              <w:rPr>
                <w:rFonts w:ascii="Tahoma" w:hAnsi="Tahoma" w:cs="Tahoma"/>
                <w:b/>
                <w:color w:val="000000" w:themeColor="text1"/>
              </w:rPr>
              <w:t>erte de sel (2/3 des cas) par manque d’Aldostérone</w:t>
            </w:r>
          </w:p>
          <w:p w:rsidR="00FD2A37" w:rsidRDefault="00A14AB3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98051E">
              <w:rPr>
                <w:rFonts w:ascii="Tahoma" w:hAnsi="Tahoma" w:cs="Tahoma"/>
                <w:b/>
                <w:color w:val="000000" w:themeColor="text1"/>
              </w:rPr>
              <w:t xml:space="preserve">OU </w:t>
            </w:r>
            <w:r w:rsidR="00FD2A37" w:rsidRPr="0098051E">
              <w:rPr>
                <w:rFonts w:ascii="Tahoma" w:hAnsi="Tahoma" w:cs="Tahoma"/>
                <w:b/>
                <w:color w:val="000000" w:themeColor="text1"/>
              </w:rPr>
              <w:t>forme virilisante pure avec virilisation des OGE chez la fille</w:t>
            </w:r>
            <w:r w:rsidR="00FD2A37" w:rsidRPr="000661B3">
              <w:rPr>
                <w:rFonts w:ascii="Tahoma" w:hAnsi="Tahoma" w:cs="Tahoma"/>
                <w:color w:val="000000" w:themeColor="text1"/>
              </w:rPr>
              <w:t xml:space="preserve"> </w:t>
            </w:r>
            <w:r w:rsidR="0098051E">
              <w:rPr>
                <w:rFonts w:ascii="Tahoma" w:hAnsi="Tahoma" w:cs="Tahoma"/>
                <w:color w:val="000000" w:themeColor="text1"/>
              </w:rPr>
              <w:t xml:space="preserve">(qui peut être un simple clitoris hypertrophie jusqu’à un pénis normal. </w:t>
            </w:r>
          </w:p>
          <w:p w:rsidR="0098051E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98051E" w:rsidRPr="004721A8" w:rsidRDefault="0098051E" w:rsidP="00FD2A37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4721A8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3. </w:t>
            </w:r>
            <w:r w:rsidRPr="004721A8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Déficit en aromatase</w:t>
            </w:r>
            <w:r w:rsidRPr="004721A8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98051E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Troubles de la différenciation sexuelle.</w:t>
            </w:r>
          </w:p>
          <w:p w:rsidR="0098051E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98051E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tbl>
            <w:tblPr>
              <w:tblStyle w:val="Grilledutableau"/>
              <w:tblpPr w:leftFromText="141" w:rightFromText="141" w:vertAnchor="page" w:horzAnchor="margin" w:tblpY="6329"/>
              <w:tblOverlap w:val="never"/>
              <w:tblW w:w="0" w:type="auto"/>
              <w:tblBorders>
                <w:top w:val="single" w:sz="4" w:space="0" w:color="800000"/>
                <w:left w:val="single" w:sz="4" w:space="0" w:color="800000"/>
                <w:bottom w:val="single" w:sz="4" w:space="0" w:color="800000"/>
                <w:right w:val="single" w:sz="4" w:space="0" w:color="800000"/>
                <w:insideH w:val="single" w:sz="4" w:space="0" w:color="800000"/>
                <w:insideV w:val="single" w:sz="4" w:space="0" w:color="800000"/>
              </w:tblBorders>
              <w:tblLayout w:type="fixed"/>
              <w:tblLook w:val="04A0"/>
            </w:tblPr>
            <w:tblGrid>
              <w:gridCol w:w="7861"/>
            </w:tblGrid>
            <w:tr w:rsidR="004721A8" w:rsidRPr="008266D0" w:rsidTr="004721A8">
              <w:tc>
                <w:tcPr>
                  <w:tcW w:w="7861" w:type="dxa"/>
                  <w:shd w:val="clear" w:color="auto" w:fill="FABF8F" w:themeFill="accent6" w:themeFillTint="99"/>
                </w:tcPr>
                <w:p w:rsidR="004721A8" w:rsidRPr="008266D0" w:rsidRDefault="004721A8" w:rsidP="004721A8">
                  <w:pPr>
                    <w:contextualSpacing/>
                    <w:jc w:val="center"/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</w:pPr>
                  <w:r w:rsidRPr="008266D0"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  <w:t>Pathologies dues à des anomalies chromosomiques quantitatives</w:t>
                  </w:r>
                </w:p>
              </w:tc>
            </w:tr>
          </w:tbl>
          <w:p w:rsidR="0098051E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98051E" w:rsidRDefault="0098051E" w:rsidP="00FD2A37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975690" w:rsidRPr="00975690" w:rsidRDefault="00975690" w:rsidP="0097569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972303"/>
                <w:sz w:val="24"/>
                <w:szCs w:val="24"/>
              </w:rPr>
            </w:pPr>
          </w:p>
          <w:tbl>
            <w:tblPr>
              <w:tblW w:w="8931" w:type="dxa"/>
              <w:tblLayout w:type="fixed"/>
              <w:tblLook w:val="0000"/>
            </w:tblPr>
            <w:tblGrid>
              <w:gridCol w:w="1326"/>
              <w:gridCol w:w="1748"/>
              <w:gridCol w:w="1568"/>
              <w:gridCol w:w="1564"/>
              <w:gridCol w:w="2489"/>
              <w:gridCol w:w="236"/>
            </w:tblGrid>
            <w:tr w:rsidR="00975690" w:rsidRPr="00975690" w:rsidTr="004721A8">
              <w:trPr>
                <w:trHeight w:val="651"/>
              </w:trPr>
              <w:tc>
                <w:tcPr>
                  <w:tcW w:w="1326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DE9D9" w:themeFill="accent6" w:themeFillTint="33"/>
                  <w:vAlign w:val="center"/>
                </w:tcPr>
                <w:p w:rsidR="00FD2A37" w:rsidRDefault="00FD2A37" w:rsidP="00FD2A37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color w:val="000000"/>
                      <w:sz w:val="20"/>
                      <w:szCs w:val="20"/>
                    </w:rPr>
                  </w:pPr>
                </w:p>
                <w:p w:rsidR="00975690" w:rsidRPr="00FD2A37" w:rsidRDefault="00975690" w:rsidP="00FD2A37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color w:val="000000"/>
                      <w:sz w:val="20"/>
                      <w:szCs w:val="20"/>
                    </w:rPr>
                  </w:pPr>
                  <w:r w:rsidRPr="00FD2A37">
                    <w:rPr>
                      <w:rFonts w:ascii="Tahoma" w:hAnsi="Tahoma" w:cs="Tahoma"/>
                      <w:b/>
                      <w:color w:val="000000"/>
                      <w:sz w:val="20"/>
                      <w:szCs w:val="20"/>
                    </w:rPr>
                    <w:t>Caryotype</w:t>
                  </w:r>
                </w:p>
                <w:p w:rsidR="00975690" w:rsidRPr="00975690" w:rsidRDefault="00975690" w:rsidP="00FD2A37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color w:val="000000"/>
                    </w:rPr>
                  </w:pPr>
                </w:p>
              </w:tc>
              <w:tc>
                <w:tcPr>
                  <w:tcW w:w="1748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DE9D9" w:themeFill="accent6" w:themeFillTint="33"/>
                  <w:vAlign w:val="center"/>
                </w:tcPr>
                <w:p w:rsidR="00975690" w:rsidRPr="00975690" w:rsidRDefault="00975690" w:rsidP="00FD2A37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color w:val="000000"/>
                    </w:rPr>
                  </w:pPr>
                  <w:r w:rsidRPr="00975690">
                    <w:rPr>
                      <w:rFonts w:ascii="Tahoma" w:hAnsi="Tahoma" w:cs="Tahoma"/>
                      <w:b/>
                      <w:color w:val="000000"/>
                    </w:rPr>
                    <w:t>Sexe Phénotypique</w:t>
                  </w:r>
                </w:p>
              </w:tc>
              <w:tc>
                <w:tcPr>
                  <w:tcW w:w="1568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DE9D9" w:themeFill="accent6" w:themeFillTint="33"/>
                  <w:vAlign w:val="center"/>
                </w:tcPr>
                <w:p w:rsidR="00975690" w:rsidRPr="00975690" w:rsidRDefault="00975690" w:rsidP="00FD2A37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color w:val="000000"/>
                    </w:rPr>
                  </w:pPr>
                  <w:r w:rsidRPr="00975690">
                    <w:rPr>
                      <w:rFonts w:ascii="Tahoma" w:hAnsi="Tahoma" w:cs="Tahoma"/>
                      <w:b/>
                      <w:color w:val="000000"/>
                    </w:rPr>
                    <w:t>Gonade</w:t>
                  </w:r>
                </w:p>
              </w:tc>
              <w:tc>
                <w:tcPr>
                  <w:tcW w:w="1564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DE9D9" w:themeFill="accent6" w:themeFillTint="33"/>
                  <w:vAlign w:val="center"/>
                </w:tcPr>
                <w:p w:rsidR="00975690" w:rsidRPr="00975690" w:rsidRDefault="00975690" w:rsidP="00FD2A37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color w:val="000000"/>
                    </w:rPr>
                  </w:pPr>
                  <w:r w:rsidRPr="00975690">
                    <w:rPr>
                      <w:rFonts w:ascii="Tahoma" w:hAnsi="Tahoma" w:cs="Tahoma"/>
                      <w:b/>
                      <w:color w:val="000000"/>
                    </w:rPr>
                    <w:t>Mécanisme Génétique</w:t>
                  </w:r>
                </w:p>
              </w:tc>
              <w:tc>
                <w:tcPr>
                  <w:tcW w:w="2489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DE9D9" w:themeFill="accent6" w:themeFillTint="33"/>
                  <w:vAlign w:val="center"/>
                </w:tcPr>
                <w:p w:rsidR="00975690" w:rsidRPr="00975690" w:rsidRDefault="00975690" w:rsidP="00FD2A37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color w:val="000000"/>
                    </w:rPr>
                  </w:pPr>
                  <w:r w:rsidRPr="00975690">
                    <w:rPr>
                      <w:rFonts w:ascii="Tahoma" w:hAnsi="Tahoma" w:cs="Tahoma"/>
                      <w:b/>
                      <w:color w:val="000000"/>
                    </w:rPr>
                    <w:t>Clinique</w:t>
                  </w:r>
                </w:p>
              </w:tc>
              <w:tc>
                <w:tcPr>
                  <w:tcW w:w="236" w:type="dxa"/>
                  <w:tcBorders>
                    <w:left w:val="single" w:sz="4" w:space="0" w:color="984806" w:themeColor="accent6" w:themeShade="80"/>
                  </w:tcBorders>
                </w:tcPr>
                <w:p w:rsidR="00975690" w:rsidRPr="00975690" w:rsidRDefault="00975690" w:rsidP="00FD2A37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b/>
                      <w:color w:val="000000"/>
                    </w:rPr>
                  </w:pPr>
                </w:p>
              </w:tc>
            </w:tr>
            <w:tr w:rsidR="00975690" w:rsidRPr="00975690" w:rsidTr="004721A8">
              <w:trPr>
                <w:gridAfter w:val="1"/>
                <w:wAfter w:w="236" w:type="dxa"/>
                <w:trHeight w:val="379"/>
              </w:trPr>
              <w:tc>
                <w:tcPr>
                  <w:tcW w:w="1326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FCD9B"/>
                  <w:vAlign w:val="center"/>
                </w:tcPr>
                <w:p w:rsidR="00975690" w:rsidRPr="00975690" w:rsidRDefault="00CA584A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47 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XXY</w:t>
                  </w:r>
                </w:p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i/>
                      <w:iCs/>
                      <w:color w:val="000000"/>
                      <w:sz w:val="20"/>
                      <w:szCs w:val="20"/>
                    </w:rPr>
                    <w:t xml:space="preserve">1/700 </w:t>
                  </w:r>
                  <w:r w:rsidRPr="00975690">
                    <w:rPr>
                      <w:rFonts w:ascii="Times New Roman" w:hAnsi="Times New Roman" w:cs="Tahoma"/>
                      <w:i/>
                      <w:iCs/>
                      <w:color w:val="000000"/>
                      <w:sz w:val="20"/>
                      <w:szCs w:val="20"/>
                    </w:rPr>
                    <w:t>♂</w:t>
                  </w:r>
                  <w:r w:rsidRPr="00975690">
                    <w:rPr>
                      <w:rFonts w:ascii="Tahoma" w:hAnsi="Tahoma" w:cs="Tahoma"/>
                      <w:i/>
                      <w:iCs/>
                      <w:color w:val="000000"/>
                      <w:sz w:val="20"/>
                      <w:szCs w:val="20"/>
                    </w:rPr>
                    <w:t>!!!!</w:t>
                  </w:r>
                </w:p>
              </w:tc>
              <w:tc>
                <w:tcPr>
                  <w:tcW w:w="1748" w:type="dxa"/>
                  <w:tcBorders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imes New Roman" w:hAnsi="Times New Roman" w:cs="Tahoma"/>
                      <w:color w:val="000000"/>
                      <w:sz w:val="20"/>
                      <w:szCs w:val="20"/>
                    </w:rPr>
                    <w:t>♂</w:t>
                  </w:r>
                </w:p>
              </w:tc>
              <w:tc>
                <w:tcPr>
                  <w:tcW w:w="1568" w:type="dxa"/>
                  <w:tcBorders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Testicule sans spermatogonie</w:t>
                  </w:r>
                </w:p>
              </w:tc>
              <w:tc>
                <w:tcPr>
                  <w:tcW w:w="1564" w:type="dxa"/>
                  <w:tcBorders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Non inactivation d’un X</w:t>
                  </w:r>
                </w:p>
              </w:tc>
              <w:tc>
                <w:tcPr>
                  <w:tcW w:w="2489" w:type="dxa"/>
                  <w:tcBorders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b/>
                      <w:bCs/>
                      <w:color w:val="000000"/>
                      <w:sz w:val="20"/>
                      <w:szCs w:val="20"/>
                    </w:rPr>
                    <w:t xml:space="preserve">Syndrome de </w:t>
                  </w:r>
                  <w:r w:rsidR="00CA584A" w:rsidRPr="00975690">
                    <w:rPr>
                      <w:rFonts w:ascii="Tahoma" w:hAnsi="Tahoma" w:cs="Tahoma"/>
                      <w:b/>
                      <w:bCs/>
                      <w:color w:val="000000"/>
                      <w:sz w:val="20"/>
                      <w:szCs w:val="20"/>
                    </w:rPr>
                    <w:t>Klinefelter</w:t>
                  </w:r>
                  <w:r w:rsidR="00CA584A"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: morphotype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 particulier,  Stérilité</w:t>
                  </w:r>
                </w:p>
              </w:tc>
            </w:tr>
            <w:tr w:rsidR="00975690" w:rsidRPr="00975690" w:rsidTr="004721A8">
              <w:trPr>
                <w:gridAfter w:val="1"/>
                <w:wAfter w:w="236" w:type="dxa"/>
                <w:trHeight w:val="244"/>
              </w:trPr>
              <w:tc>
                <w:tcPr>
                  <w:tcW w:w="1326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FCD9B"/>
                  <w:vAlign w:val="center"/>
                </w:tcPr>
                <w:p w:rsidR="00975690" w:rsidRPr="00975690" w:rsidRDefault="00CA584A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47 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XYY</w:t>
                  </w:r>
                </w:p>
              </w:tc>
              <w:tc>
                <w:tcPr>
                  <w:tcW w:w="1748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imes New Roman" w:hAnsi="Times New Roman" w:cs="Tahoma"/>
                      <w:color w:val="000000"/>
                      <w:sz w:val="20"/>
                      <w:szCs w:val="20"/>
                    </w:rPr>
                    <w:t>♂</w:t>
                  </w:r>
                </w:p>
              </w:tc>
              <w:tc>
                <w:tcPr>
                  <w:tcW w:w="1568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Testicules normaux</w:t>
                  </w:r>
                </w:p>
              </w:tc>
              <w:tc>
                <w:tcPr>
                  <w:tcW w:w="1564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Différenciation normale</w:t>
                  </w:r>
                </w:p>
              </w:tc>
              <w:tc>
                <w:tcPr>
                  <w:tcW w:w="2489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Phénotype </w:t>
                  </w:r>
                  <w:r w:rsidRPr="00975690">
                    <w:rPr>
                      <w:rFonts w:ascii="Times New Roman" w:hAnsi="Times New Roman" w:cs="Tahoma"/>
                      <w:color w:val="000000"/>
                      <w:sz w:val="20"/>
                      <w:szCs w:val="20"/>
                    </w:rPr>
                    <w:t>♂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normal</w:t>
                  </w:r>
                </w:p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Fertilité</w:t>
                  </w:r>
                </w:p>
              </w:tc>
            </w:tr>
            <w:tr w:rsidR="00975690" w:rsidRPr="00975690" w:rsidTr="004721A8">
              <w:trPr>
                <w:gridAfter w:val="1"/>
                <w:wAfter w:w="236" w:type="dxa"/>
                <w:trHeight w:val="244"/>
              </w:trPr>
              <w:tc>
                <w:tcPr>
                  <w:tcW w:w="1326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FCD9B"/>
                  <w:vAlign w:val="center"/>
                </w:tcPr>
                <w:p w:rsidR="00975690" w:rsidRPr="00975690" w:rsidRDefault="00CA584A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47 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XXX</w:t>
                  </w:r>
                </w:p>
              </w:tc>
              <w:tc>
                <w:tcPr>
                  <w:tcW w:w="1748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imes New Roman" w:hAnsi="Times New Roman" w:cs="Tahoma"/>
                      <w:color w:val="000000"/>
                      <w:sz w:val="20"/>
                      <w:szCs w:val="20"/>
                    </w:rPr>
                    <w:t>♀</w:t>
                  </w:r>
                </w:p>
              </w:tc>
              <w:tc>
                <w:tcPr>
                  <w:tcW w:w="1568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Ovaires normaux</w:t>
                  </w:r>
                </w:p>
              </w:tc>
              <w:tc>
                <w:tcPr>
                  <w:tcW w:w="1564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Différenciation Normale</w:t>
                  </w:r>
                </w:p>
              </w:tc>
              <w:tc>
                <w:tcPr>
                  <w:tcW w:w="2489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Phénotype </w:t>
                  </w:r>
                  <w:r w:rsidRPr="00975690">
                    <w:rPr>
                      <w:rFonts w:ascii="Times New Roman" w:hAnsi="Times New Roman" w:cs="Tahoma"/>
                      <w:color w:val="000000"/>
                      <w:sz w:val="20"/>
                      <w:szCs w:val="20"/>
                    </w:rPr>
                    <w:t>♀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normal</w:t>
                  </w:r>
                </w:p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Fertilité</w:t>
                  </w:r>
                </w:p>
              </w:tc>
            </w:tr>
            <w:tr w:rsidR="00975690" w:rsidRPr="00975690" w:rsidTr="004721A8">
              <w:trPr>
                <w:gridAfter w:val="1"/>
                <w:wAfter w:w="236" w:type="dxa"/>
                <w:trHeight w:val="379"/>
              </w:trPr>
              <w:tc>
                <w:tcPr>
                  <w:tcW w:w="1326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FCD9B"/>
                  <w:vAlign w:val="center"/>
                </w:tcPr>
                <w:p w:rsidR="00975690" w:rsidRPr="00975690" w:rsidRDefault="00CA584A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45 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X0</w:t>
                  </w:r>
                </w:p>
              </w:tc>
              <w:tc>
                <w:tcPr>
                  <w:tcW w:w="1748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imes New Roman" w:hAnsi="Times New Roman" w:cs="Tahoma"/>
                      <w:color w:val="000000"/>
                      <w:sz w:val="20"/>
                      <w:szCs w:val="20"/>
                    </w:rPr>
                    <w:t>♀</w:t>
                  </w:r>
                </w:p>
              </w:tc>
              <w:tc>
                <w:tcPr>
                  <w:tcW w:w="1568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Absence d’ovaires</w:t>
                  </w:r>
                </w:p>
              </w:tc>
              <w:tc>
                <w:tcPr>
                  <w:tcW w:w="1564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Régression des ovaires chez le </w:t>
                  </w:r>
                  <w:r w:rsidR="00CA584A"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fœtus</w:t>
                  </w:r>
                </w:p>
              </w:tc>
              <w:tc>
                <w:tcPr>
                  <w:tcW w:w="2489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b/>
                      <w:bCs/>
                      <w:color w:val="000000"/>
                      <w:sz w:val="20"/>
                      <w:szCs w:val="20"/>
                    </w:rPr>
                    <w:t>Syndrome de Turner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: nanisme, malformations, Stérilité</w:t>
                  </w:r>
                </w:p>
              </w:tc>
            </w:tr>
            <w:tr w:rsidR="00975690" w:rsidRPr="00975690" w:rsidTr="004721A8">
              <w:trPr>
                <w:gridAfter w:val="1"/>
                <w:wAfter w:w="236" w:type="dxa"/>
                <w:trHeight w:val="110"/>
              </w:trPr>
              <w:tc>
                <w:tcPr>
                  <w:tcW w:w="1326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</w:tcBorders>
                  <w:shd w:val="clear" w:color="auto" w:fill="F2F2F2" w:themeFill="background1" w:themeFillShade="F2"/>
                  <w:vAlign w:val="center"/>
                </w:tcPr>
                <w:p w:rsidR="00975690" w:rsidRPr="00975690" w:rsidRDefault="00CA584A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45 </w:t>
                  </w: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Y0</w:t>
                  </w:r>
                </w:p>
              </w:tc>
              <w:tc>
                <w:tcPr>
                  <w:tcW w:w="1748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</w:tcBorders>
                  <w:shd w:val="clear" w:color="auto" w:fill="F2F2F2" w:themeFill="background1" w:themeFillShade="F2"/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8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2F2F2" w:themeFill="background1" w:themeFillShade="F2"/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64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2F2F2" w:themeFill="background1" w:themeFillShade="F2"/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975690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Létal </w:t>
                  </w:r>
                </w:p>
              </w:tc>
              <w:tc>
                <w:tcPr>
                  <w:tcW w:w="2489" w:type="dxa"/>
                  <w:tcBorders>
                    <w:top w:val="single" w:sz="4" w:space="0" w:color="984806" w:themeColor="accent6" w:themeShade="80"/>
                    <w:left w:val="single" w:sz="4" w:space="0" w:color="984806" w:themeColor="accent6" w:themeShade="80"/>
                    <w:bottom w:val="single" w:sz="4" w:space="0" w:color="984806" w:themeColor="accent6" w:themeShade="80"/>
                    <w:right w:val="single" w:sz="4" w:space="0" w:color="984806" w:themeColor="accent6" w:themeShade="80"/>
                  </w:tcBorders>
                  <w:shd w:val="clear" w:color="auto" w:fill="F2F2F2" w:themeFill="background1" w:themeFillShade="F2"/>
                  <w:vAlign w:val="center"/>
                </w:tcPr>
                <w:p w:rsidR="00975690" w:rsidRPr="00975690" w:rsidRDefault="00975690" w:rsidP="00975690">
                  <w:pPr>
                    <w:framePr w:hSpace="141" w:wrap="around" w:vAnchor="text" w:hAnchor="margin" w:y="173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CA584A" w:rsidRDefault="00CA584A" w:rsidP="005060B8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CF42B2" w:rsidRDefault="00CA584A" w:rsidP="005060B8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 w:rsidRPr="00250A5B">
              <w:rPr>
                <w:rFonts w:ascii="Tahoma" w:hAnsi="Tahoma" w:cs="Tahoma"/>
                <w:color w:val="000000" w:themeColor="text1"/>
              </w:rPr>
              <w:t>Turnériennes</w:t>
            </w:r>
            <w:r w:rsidR="005060B8" w:rsidRPr="00250A5B">
              <w:rPr>
                <w:rFonts w:ascii="Tahoma" w:hAnsi="Tahoma" w:cs="Tahoma"/>
                <w:color w:val="000000" w:themeColor="text1"/>
              </w:rPr>
              <w:t xml:space="preserve"> Françaises </w:t>
            </w:r>
            <w:r w:rsidR="005060B8">
              <w:rPr>
                <w:rFonts w:ascii="Tahoma" w:hAnsi="Tahoma" w:cs="Tahoma"/>
                <w:color w:val="000000" w:themeColor="text1"/>
              </w:rPr>
              <w:t>= 1,50m.</w:t>
            </w:r>
          </w:p>
          <w:p w:rsidR="005060B8" w:rsidRDefault="005060B8" w:rsidP="005060B8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Turnériennes</w:t>
            </w:r>
            <w:r w:rsidRPr="00250A5B">
              <w:rPr>
                <w:rFonts w:ascii="Tahoma" w:hAnsi="Tahoma" w:cs="Tahoma"/>
                <w:color w:val="000000" w:themeColor="text1"/>
              </w:rPr>
              <w:t xml:space="preserve"> Japonaises </w:t>
            </w:r>
            <w:r>
              <w:rPr>
                <w:rFonts w:ascii="Tahoma" w:hAnsi="Tahoma" w:cs="Tahoma"/>
                <w:color w:val="000000" w:themeColor="text1"/>
              </w:rPr>
              <w:t>= 1,46m.</w:t>
            </w:r>
          </w:p>
          <w:p w:rsidR="005060B8" w:rsidRDefault="005060B8" w:rsidP="005060B8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Turnériennes </w:t>
            </w:r>
            <w:r w:rsidRPr="00250A5B">
              <w:rPr>
                <w:rFonts w:ascii="Tahoma" w:hAnsi="Tahoma" w:cs="Tahoma"/>
                <w:color w:val="000000" w:themeColor="text1"/>
              </w:rPr>
              <w:t xml:space="preserve">Suédoises </w:t>
            </w:r>
            <w:r>
              <w:rPr>
                <w:rFonts w:ascii="Arial" w:hAnsi="Arial" w:cs="Tahoma"/>
                <w:color w:val="000000" w:themeColor="text1"/>
              </w:rPr>
              <w:t xml:space="preserve">= </w:t>
            </w:r>
            <w:r w:rsidRPr="00250A5B">
              <w:rPr>
                <w:rFonts w:ascii="Tahoma" w:hAnsi="Tahoma" w:cs="Tahoma"/>
                <w:color w:val="000000" w:themeColor="text1"/>
              </w:rPr>
              <w:t>1,53m</w:t>
            </w:r>
            <w:r>
              <w:rPr>
                <w:rFonts w:ascii="Tahoma" w:hAnsi="Tahoma" w:cs="Tahoma"/>
                <w:color w:val="000000" w:themeColor="text1"/>
              </w:rPr>
              <w:t>.</w:t>
            </w:r>
          </w:p>
          <w:p w:rsidR="005060B8" w:rsidRPr="00250A5B" w:rsidRDefault="005060B8" w:rsidP="005060B8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5060B8" w:rsidRPr="005060B8" w:rsidRDefault="005060B8" w:rsidP="005060B8">
            <w:pPr>
              <w:contextualSpacing/>
              <w:rPr>
                <w:rFonts w:ascii="Tahoma" w:hAnsi="Tahoma" w:cs="Tahoma"/>
                <w:i/>
                <w:color w:val="000000" w:themeColor="text1"/>
              </w:rPr>
            </w:pPr>
            <w:r w:rsidRPr="005060B8">
              <w:rPr>
                <w:rFonts w:ascii="Tahoma" w:hAnsi="Tahoma" w:cs="Tahoma"/>
                <w:i/>
                <w:color w:val="000000" w:themeColor="text1"/>
              </w:rPr>
              <w:t>Le diagnostic s’envisage souvent à la puberté et parfois plusieurs prélèvements à des endroits différents sont réalisés pour détecter les formes mosaïques.</w:t>
            </w:r>
          </w:p>
          <w:p w:rsidR="005060B8" w:rsidRPr="00250A5B" w:rsidRDefault="005060B8" w:rsidP="005060B8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5060B8" w:rsidRPr="005060B8" w:rsidRDefault="005060B8" w:rsidP="005060B8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5060B8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2. </w:t>
            </w:r>
            <w:r w:rsidRPr="005060B8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 xml:space="preserve">Syndrome de </w:t>
            </w:r>
            <w:r w:rsidR="00CA584A" w:rsidRPr="005060B8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Klinefelter</w:t>
            </w:r>
            <w:r w:rsidRPr="005060B8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5060B8" w:rsidRPr="00250A5B" w:rsidRDefault="005060B8" w:rsidP="005060B8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A77379" w:rsidRDefault="00A77379" w:rsidP="005060B8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>Touche 1 homme sur 700 donc c’est relativement fréquent.</w:t>
            </w:r>
          </w:p>
          <w:p w:rsidR="00A77379" w:rsidRDefault="00A77379" w:rsidP="005060B8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 xml:space="preserve">Hommes 47XXY </w:t>
            </w:r>
            <w:r w:rsidRPr="00A77379">
              <w:rPr>
                <w:rFonts w:ascii="Tahoma" w:hAnsi="Tahoma" w:cs="Tahoma"/>
                <w:bCs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bCs/>
                <w:color w:val="000000" w:themeColor="text1"/>
              </w:rPr>
              <w:t xml:space="preserve"> chromosome X surnuméraire inactivé = corpuscule de Barr.</w:t>
            </w:r>
          </w:p>
          <w:p w:rsidR="00A77379" w:rsidRDefault="00A77379" w:rsidP="005060B8">
            <w:pPr>
              <w:contextualSpacing/>
              <w:rPr>
                <w:rFonts w:ascii="Tahoma" w:hAnsi="Tahoma" w:cs="Tahoma"/>
                <w:bCs/>
                <w:color w:val="000000" w:themeColor="text1"/>
              </w:rPr>
            </w:pPr>
            <w:r>
              <w:rPr>
                <w:rFonts w:ascii="Tahoma" w:hAnsi="Tahoma" w:cs="Tahoma"/>
                <w:bCs/>
                <w:color w:val="000000" w:themeColor="text1"/>
              </w:rPr>
              <w:t>Existence de formes mosaïques.</w:t>
            </w:r>
          </w:p>
          <w:p w:rsidR="005060B8" w:rsidRPr="00250A5B" w:rsidRDefault="005060B8" w:rsidP="005060B8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tbl>
            <w:tblPr>
              <w:tblStyle w:val="Grilledutableau"/>
              <w:tblpPr w:leftFromText="141" w:rightFromText="141" w:vertAnchor="text" w:horzAnchor="margin" w:tblpXSpec="center" w:tblpY="360"/>
              <w:tblOverlap w:val="never"/>
              <w:tblW w:w="0" w:type="auto"/>
              <w:tblBorders>
                <w:top w:val="single" w:sz="4" w:space="0" w:color="800000"/>
                <w:left w:val="single" w:sz="4" w:space="0" w:color="800000"/>
                <w:bottom w:val="single" w:sz="4" w:space="0" w:color="800000"/>
                <w:right w:val="single" w:sz="4" w:space="0" w:color="800000"/>
                <w:insideH w:val="single" w:sz="4" w:space="0" w:color="800000"/>
                <w:insideV w:val="single" w:sz="4" w:space="0" w:color="800000"/>
              </w:tblBorders>
              <w:tblLayout w:type="fixed"/>
              <w:tblLook w:val="04A0"/>
            </w:tblPr>
            <w:tblGrid>
              <w:gridCol w:w="7390"/>
            </w:tblGrid>
            <w:tr w:rsidR="00A77379" w:rsidTr="00A77379">
              <w:tc>
                <w:tcPr>
                  <w:tcW w:w="7390" w:type="dxa"/>
                  <w:shd w:val="clear" w:color="auto" w:fill="FABF8F" w:themeFill="accent6" w:themeFillTint="99"/>
                </w:tcPr>
                <w:p w:rsidR="00A77379" w:rsidRPr="008266D0" w:rsidRDefault="00A77379" w:rsidP="00A77379">
                  <w:pPr>
                    <w:contextualSpacing/>
                    <w:jc w:val="center"/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</w:pPr>
                  <w:r w:rsidRPr="008266D0">
                    <w:rPr>
                      <w:rFonts w:ascii="Arial Black" w:hAnsi="Arial Black" w:cs="Tahoma"/>
                      <w:color w:val="972303"/>
                      <w:sz w:val="26"/>
                      <w:szCs w:val="26"/>
                    </w:rPr>
                    <w:t>Troubles de la différenciation sexuelle du cerveau</w:t>
                  </w:r>
                </w:p>
                <w:p w:rsidR="00A77379" w:rsidRPr="00E87BB4" w:rsidRDefault="00A77379" w:rsidP="00A77379">
                  <w:pPr>
                    <w:contextualSpacing/>
                    <w:jc w:val="center"/>
                    <w:rPr>
                      <w:rFonts w:ascii="Arial Black" w:hAnsi="Arial Black" w:cs="Tahoma"/>
                      <w:color w:val="C00000"/>
                      <w:sz w:val="26"/>
                      <w:szCs w:val="26"/>
                    </w:rPr>
                  </w:pPr>
                </w:p>
              </w:tc>
            </w:tr>
          </w:tbl>
          <w:p w:rsidR="00A77379" w:rsidRDefault="00A77379" w:rsidP="00A77379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</w:p>
          <w:p w:rsidR="00A77379" w:rsidRDefault="00A77379" w:rsidP="00A77379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</w:p>
          <w:p w:rsidR="00A77379" w:rsidRDefault="00A77379" w:rsidP="00A77379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</w:p>
          <w:p w:rsidR="00A77379" w:rsidRDefault="00A77379" w:rsidP="00A77379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</w:p>
          <w:p w:rsidR="00A77379" w:rsidRPr="00E87BB4" w:rsidRDefault="00A77379" w:rsidP="00A77379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E87BB4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1. </w:t>
            </w:r>
            <w:r w:rsidRPr="00E87BB4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Transsexualité</w:t>
            </w:r>
            <w:r w:rsidRPr="00E87BB4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A77379" w:rsidRPr="00E87BB4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A77379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- Il s’agit dans le cours d’une expérience qui montre que le nombre de récepteurs à la somatostatine chez les transsexuels est identique à celui d’une femme (alors que celui des homosexuels est proche de celui d’un homme).</w:t>
            </w:r>
          </w:p>
          <w:p w:rsidR="00A77379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- L’étiologie de la transsexualité est mal connue : purement génétique ? exposition précoce de la mère aux </w:t>
            </w:r>
            <w:r w:rsidR="00CA584A">
              <w:rPr>
                <w:rFonts w:ascii="Tahoma" w:hAnsi="Tahoma" w:cs="Tahoma"/>
                <w:color w:val="000000" w:themeColor="text1"/>
              </w:rPr>
              <w:t>œstrogènes</w:t>
            </w:r>
            <w:r>
              <w:rPr>
                <w:rFonts w:ascii="Tahoma" w:hAnsi="Tahoma" w:cs="Tahoma"/>
                <w:color w:val="000000" w:themeColor="text1"/>
              </w:rPr>
              <w:t> ?</w:t>
            </w:r>
          </w:p>
          <w:p w:rsidR="00A77379" w:rsidRPr="00A77379" w:rsidRDefault="00A77379" w:rsidP="00A77379">
            <w:pPr>
              <w:contextualSpacing/>
              <w:rPr>
                <w:rFonts w:ascii="Tahoma" w:hAnsi="Tahoma" w:cs="Tahoma"/>
                <w:b/>
                <w:color w:val="000000" w:themeColor="text1"/>
              </w:rPr>
            </w:pPr>
            <w:r>
              <w:rPr>
                <w:rFonts w:ascii="Tahoma" w:hAnsi="Tahoma" w:cs="Tahoma"/>
                <w:b/>
                <w:color w:val="000000" w:themeColor="text1"/>
              </w:rPr>
              <w:t xml:space="preserve">- </w:t>
            </w:r>
            <w:r w:rsidRPr="00A77379">
              <w:rPr>
                <w:rFonts w:ascii="Tahoma" w:hAnsi="Tahoma" w:cs="Tahoma"/>
                <w:b/>
                <w:color w:val="000000" w:themeColor="text1"/>
                <w:u w:val="single"/>
              </w:rPr>
              <w:t>Conséquence vérifiée</w:t>
            </w:r>
            <w:r w:rsidRPr="00A77379">
              <w:rPr>
                <w:rFonts w:ascii="Tahoma" w:hAnsi="Tahoma" w:cs="Tahoma"/>
                <w:b/>
                <w:color w:val="000000" w:themeColor="text1"/>
              </w:rPr>
              <w:t xml:space="preserve"> : </w:t>
            </w:r>
            <w:r w:rsidRPr="00A77379">
              <w:rPr>
                <w:rFonts w:ascii="Tahoma" w:hAnsi="Tahoma" w:cs="Tahoma"/>
                <w:b/>
                <w:iCs/>
                <w:color w:val="000000" w:themeColor="text1"/>
              </w:rPr>
              <w:t>différenciation  sexuelle du cerveau différente du phénotype de l’individu.</w:t>
            </w:r>
          </w:p>
          <w:p w:rsidR="00A77379" w:rsidRPr="00250A5B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A77379" w:rsidRPr="00A77379" w:rsidRDefault="00A77379" w:rsidP="00A77379">
            <w:pPr>
              <w:contextualSpacing/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</w:pPr>
            <w:r w:rsidRPr="00A77379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 xml:space="preserve">2. </w:t>
            </w:r>
            <w:r w:rsidRPr="00A77379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  <w:u w:val="single"/>
              </w:rPr>
              <w:t>Mouettes mâles féminisés par DDE et méthoxychlore</w:t>
            </w:r>
            <w:r w:rsidRPr="00A77379">
              <w:rPr>
                <w:rFonts w:ascii="Arial Black" w:hAnsi="Arial Black" w:cs="Tahoma"/>
                <w:color w:val="984806" w:themeColor="accent6" w:themeShade="80"/>
                <w:sz w:val="24"/>
                <w:szCs w:val="24"/>
              </w:rPr>
              <w:t>.</w:t>
            </w:r>
          </w:p>
          <w:p w:rsidR="00A77379" w:rsidRPr="00250A5B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A77379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Les « Herring Gulls » ou « mouettes gays » vivant sur les bords du lac Ontario ont été exposées au PCB </w:t>
            </w:r>
            <w:r w:rsidRPr="00A77379">
              <w:rPr>
                <w:rFonts w:ascii="Tahoma" w:hAnsi="Tahoma" w:cs="Tahoma"/>
                <w:color w:val="000000" w:themeColor="text1"/>
              </w:rPr>
              <w:sym w:font="Wingdings" w:char="F0E0"/>
            </w:r>
            <w:r>
              <w:rPr>
                <w:rFonts w:ascii="Tahoma" w:hAnsi="Tahoma" w:cs="Tahoma"/>
                <w:color w:val="000000" w:themeColor="text1"/>
              </w:rPr>
              <w:t xml:space="preserve"> elles présentent des caractéristiques physiques et comportementales particulières :</w:t>
            </w:r>
          </w:p>
          <w:p w:rsidR="00A77379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     Féminisation de l’appareil génital masculin.</w:t>
            </w:r>
          </w:p>
          <w:p w:rsidR="00A77379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     Inhibition du comportement sexuel des mâles envers les femelles.</w:t>
            </w:r>
          </w:p>
          <w:p w:rsidR="00A77379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     Absence de surveillance des œufs par les femelles.</w:t>
            </w:r>
          </w:p>
          <w:p w:rsidR="00A77379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 xml:space="preserve">     Accouplement des femelles entre elles.</w:t>
            </w:r>
          </w:p>
          <w:p w:rsidR="00A77379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A77379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  <w:r>
              <w:rPr>
                <w:rFonts w:ascii="Tahoma" w:hAnsi="Tahoma" w:cs="Tahoma"/>
                <w:color w:val="000000" w:themeColor="text1"/>
              </w:rPr>
              <w:t>L’exposition au DDE ou au méthoxychlore donne les mêmes effets.</w:t>
            </w:r>
          </w:p>
          <w:p w:rsidR="00A77379" w:rsidRDefault="00A77379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  <w:p w:rsidR="008266D0" w:rsidRPr="00337AEA" w:rsidRDefault="008266D0" w:rsidP="00A77379">
            <w:pPr>
              <w:contextualSpacing/>
              <w:rPr>
                <w:rFonts w:ascii="Tahoma" w:hAnsi="Tahoma" w:cs="Tahoma"/>
                <w:color w:val="000000" w:themeColor="text1"/>
              </w:rPr>
            </w:pPr>
          </w:p>
        </w:tc>
      </w:tr>
    </w:tbl>
    <w:p w:rsidR="00AF3C73" w:rsidRPr="00835BCB" w:rsidRDefault="00835BCB" w:rsidP="00835BCB">
      <w:pPr>
        <w:tabs>
          <w:tab w:val="left" w:pos="2742"/>
        </w:tabs>
        <w:contextualSpacing/>
        <w:jc w:val="center"/>
        <w:rPr>
          <w:rFonts w:ascii="Arial Black" w:hAnsi="Arial Black"/>
          <w:color w:val="984806" w:themeColor="accent6" w:themeShade="80"/>
          <w:sz w:val="28"/>
          <w:szCs w:val="28"/>
          <w:u w:val="thick"/>
        </w:rPr>
      </w:pPr>
      <w:r>
        <w:rPr>
          <w:rFonts w:ascii="Arial Black" w:hAnsi="Arial Black"/>
          <w:color w:val="984806" w:themeColor="accent6" w:themeShade="80"/>
          <w:sz w:val="28"/>
          <w:szCs w:val="28"/>
          <w:u w:val="thick"/>
        </w:rPr>
        <w:lastRenderedPageBreak/>
        <w:t>_____________________________________________________________</w:t>
      </w:r>
    </w:p>
    <w:p w:rsidR="00AF3C73" w:rsidRPr="00AF3C73" w:rsidRDefault="00AF3C73" w:rsidP="007333EF">
      <w:pPr>
        <w:jc w:val="center"/>
        <w:rPr>
          <w:rFonts w:ascii="Arial Black" w:hAnsi="Arial Black"/>
          <w:color w:val="FFFFFF" w:themeColor="background1"/>
          <w:sz w:val="28"/>
          <w:szCs w:val="28"/>
        </w:rPr>
      </w:pPr>
    </w:p>
    <w:sectPr w:rsidR="00AF3C73" w:rsidRPr="00AF3C73" w:rsidSect="00AF3C73">
      <w:pgSz w:w="16838" w:h="11906" w:orient="landscape"/>
      <w:pgMar w:top="397" w:right="397" w:bottom="397" w:left="397" w:header="708" w:footer="708" w:gutter="0"/>
      <w:pgBorders w:offsetFrom="page">
        <w:top w:val="couponCutoutDashes" w:sz="10" w:space="1" w:color="auto"/>
        <w:left w:val="couponCutoutDashes" w:sz="10" w:space="1" w:color="auto"/>
        <w:bottom w:val="couponCutoutDashes" w:sz="10" w:space="1" w:color="auto"/>
        <w:right w:val="couponCutoutDashes" w:sz="10" w:space="1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BB0429"/>
    <w:rsid w:val="000661B3"/>
    <w:rsid w:val="001858DF"/>
    <w:rsid w:val="001A215B"/>
    <w:rsid w:val="00212F80"/>
    <w:rsid w:val="00240584"/>
    <w:rsid w:val="00250A5B"/>
    <w:rsid w:val="002E4BAC"/>
    <w:rsid w:val="0032292D"/>
    <w:rsid w:val="00337AEA"/>
    <w:rsid w:val="004721A8"/>
    <w:rsid w:val="005060B8"/>
    <w:rsid w:val="006107AD"/>
    <w:rsid w:val="00611152"/>
    <w:rsid w:val="00657F42"/>
    <w:rsid w:val="006B0CB0"/>
    <w:rsid w:val="006B7846"/>
    <w:rsid w:val="007333EF"/>
    <w:rsid w:val="008266D0"/>
    <w:rsid w:val="00835BCB"/>
    <w:rsid w:val="008B5099"/>
    <w:rsid w:val="00926425"/>
    <w:rsid w:val="00975690"/>
    <w:rsid w:val="00977D50"/>
    <w:rsid w:val="0098051E"/>
    <w:rsid w:val="00A14AB3"/>
    <w:rsid w:val="00A77379"/>
    <w:rsid w:val="00A85F5B"/>
    <w:rsid w:val="00AF3C73"/>
    <w:rsid w:val="00B575DD"/>
    <w:rsid w:val="00BB0429"/>
    <w:rsid w:val="00C57659"/>
    <w:rsid w:val="00CA584A"/>
    <w:rsid w:val="00CF42B2"/>
    <w:rsid w:val="00E30721"/>
    <w:rsid w:val="00E87BB4"/>
    <w:rsid w:val="00EA76D9"/>
    <w:rsid w:val="00EE59DF"/>
    <w:rsid w:val="00FD2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09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33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333EF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F3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E59D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E307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youtube.com/watch?v=ceRznKkg0rY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</TotalTime>
  <Pages>1</Pages>
  <Words>1504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Charline</dc:creator>
  <cp:lastModifiedBy>Charline</cp:lastModifiedBy>
  <cp:revision>30</cp:revision>
  <cp:lastPrinted>2012-05-13T21:22:00Z</cp:lastPrinted>
  <dcterms:created xsi:type="dcterms:W3CDTF">2012-05-06T12:02:00Z</dcterms:created>
  <dcterms:modified xsi:type="dcterms:W3CDTF">2012-05-13T21:23:00Z</dcterms:modified>
</cp:coreProperties>
</file>