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6948" w:rsidRDefault="000822D3" w:rsidP="000822D3">
      <w:pPr>
        <w:pStyle w:val="Title"/>
        <w:jc w:val="center"/>
      </w:pPr>
      <w:r>
        <w:t>Traumatismes de la main</w:t>
      </w:r>
    </w:p>
    <w:p w:rsidR="000822D3" w:rsidRDefault="000822D3" w:rsidP="000822D3"/>
    <w:p w:rsidR="000822D3" w:rsidRDefault="000822D3" w:rsidP="000822D3">
      <w:pPr>
        <w:pStyle w:val="Heading1"/>
        <w:numPr>
          <w:ilvl w:val="0"/>
          <w:numId w:val="1"/>
        </w:numPr>
      </w:pPr>
      <w:r>
        <w:t>Introduction</w:t>
      </w:r>
    </w:p>
    <w:p w:rsidR="000822D3" w:rsidRDefault="000822D3" w:rsidP="000822D3"/>
    <w:p w:rsidR="000822D3" w:rsidRDefault="000822D3" w:rsidP="000822D3">
      <w:r>
        <w:t xml:space="preserve">Les plaies et les traumatismes de la main sont parmi les plus fréquents en France, il y en a environ 1 500 000 par an. L’anatomie de cette partie du corps est complexe, mais du fait de son importance fonctionnelle, ce sont des traumatismes à gérer de manière précautionneuse. </w:t>
      </w:r>
    </w:p>
    <w:p w:rsidR="000822D3" w:rsidRDefault="000822D3" w:rsidP="000822D3">
      <w:r>
        <w:t>Le diagnostic initial de ce genre de traumatisme est complexe mais essentiel afin d’assurer une bonne prise en charge du patient.</w:t>
      </w:r>
    </w:p>
    <w:p w:rsidR="000822D3" w:rsidRDefault="000822D3" w:rsidP="000822D3">
      <w:pPr>
        <w:pStyle w:val="Heading1"/>
        <w:numPr>
          <w:ilvl w:val="0"/>
          <w:numId w:val="1"/>
        </w:numPr>
      </w:pPr>
      <w:r>
        <w:t>Interrogatoire</w:t>
      </w:r>
    </w:p>
    <w:p w:rsidR="000822D3" w:rsidRDefault="000822D3" w:rsidP="000822D3"/>
    <w:p w:rsidR="000822D3" w:rsidRDefault="000822D3" w:rsidP="000822D3">
      <w:r>
        <w:t xml:space="preserve">Il faut poser les questions classiques au blessé : </w:t>
      </w:r>
    </w:p>
    <w:p w:rsidR="000822D3" w:rsidRDefault="000822D3" w:rsidP="000822D3">
      <w:pPr>
        <w:pStyle w:val="ListParagraph"/>
        <w:numPr>
          <w:ilvl w:val="0"/>
          <w:numId w:val="2"/>
        </w:numPr>
      </w:pPr>
      <w:r>
        <w:t>Âge</w:t>
      </w:r>
    </w:p>
    <w:p w:rsidR="000822D3" w:rsidRDefault="000822D3" w:rsidP="000822D3">
      <w:pPr>
        <w:pStyle w:val="ListParagraph"/>
        <w:numPr>
          <w:ilvl w:val="0"/>
          <w:numId w:val="2"/>
        </w:numPr>
      </w:pPr>
      <w:r>
        <w:t>Maladies métaboliques</w:t>
      </w:r>
    </w:p>
    <w:p w:rsidR="000822D3" w:rsidRDefault="000822D3" w:rsidP="000822D3">
      <w:pPr>
        <w:pStyle w:val="ListParagraph"/>
        <w:numPr>
          <w:ilvl w:val="0"/>
          <w:numId w:val="2"/>
        </w:numPr>
      </w:pPr>
      <w:r>
        <w:t>Côté dominant</w:t>
      </w:r>
    </w:p>
    <w:p w:rsidR="000822D3" w:rsidRDefault="000822D3" w:rsidP="000822D3">
      <w:pPr>
        <w:pStyle w:val="ListParagraph"/>
        <w:numPr>
          <w:ilvl w:val="0"/>
          <w:numId w:val="2"/>
        </w:numPr>
      </w:pPr>
      <w:r>
        <w:t>Profession</w:t>
      </w:r>
    </w:p>
    <w:p w:rsidR="000822D3" w:rsidRDefault="000822D3" w:rsidP="000822D3">
      <w:pPr>
        <w:pStyle w:val="ListParagraph"/>
        <w:numPr>
          <w:ilvl w:val="0"/>
          <w:numId w:val="2"/>
        </w:numPr>
      </w:pPr>
      <w:r>
        <w:t>Tabagisme</w:t>
      </w:r>
    </w:p>
    <w:p w:rsidR="000822D3" w:rsidRDefault="000822D3" w:rsidP="000822D3">
      <w:pPr>
        <w:pStyle w:val="ListParagraph"/>
        <w:numPr>
          <w:ilvl w:val="0"/>
          <w:numId w:val="2"/>
        </w:numPr>
      </w:pPr>
      <w:r>
        <w:t>Loisirs</w:t>
      </w:r>
    </w:p>
    <w:p w:rsidR="000822D3" w:rsidRDefault="000822D3" w:rsidP="000822D3">
      <w:r>
        <w:t xml:space="preserve">Il est aussi important de savoir précisément l’heure de l’accident, en effet, pour une bonne prise en charge, il faut agir vite et rester dans les délais. </w:t>
      </w:r>
    </w:p>
    <w:p w:rsidR="000822D3" w:rsidRDefault="000822D3" w:rsidP="000822D3">
      <w:r>
        <w:t xml:space="preserve">La </w:t>
      </w:r>
      <w:r w:rsidRPr="00DA53FC">
        <w:rPr>
          <w:b/>
        </w:rPr>
        <w:t>position de la main</w:t>
      </w:r>
      <w:r>
        <w:t xml:space="preserve"> (flexion, extension) est un facteur important à prendre en compte. </w:t>
      </w:r>
    </w:p>
    <w:p w:rsidR="00D837E7" w:rsidRDefault="00D837E7" w:rsidP="00D837E7">
      <w:r>
        <w:t xml:space="preserve">On doit aussi se renseigner sur </w:t>
      </w:r>
      <w:r>
        <w:rPr>
          <w:b/>
        </w:rPr>
        <w:t>l’agent vulnérant</w:t>
      </w:r>
      <w:r>
        <w:t>, c'est-à-dire l’objet qui a causé la blessure.</w:t>
      </w:r>
    </w:p>
    <w:p w:rsidR="00D837E7" w:rsidRDefault="00D837E7" w:rsidP="00D837E7">
      <w:pPr>
        <w:pStyle w:val="Heading1"/>
        <w:numPr>
          <w:ilvl w:val="0"/>
          <w:numId w:val="1"/>
        </w:numPr>
      </w:pPr>
      <w:r>
        <w:t>Inspection</w:t>
      </w:r>
    </w:p>
    <w:p w:rsidR="00D837E7" w:rsidRPr="00D837E7" w:rsidRDefault="00D837E7" w:rsidP="00D837E7"/>
    <w:p w:rsidR="00D837E7" w:rsidRDefault="00D837E7" w:rsidP="00D837E7">
      <w:r>
        <w:rPr>
          <w:noProof/>
          <w:lang w:eastAsia="fr-FR"/>
        </w:rPr>
        <w:drawing>
          <wp:anchor distT="0" distB="0" distL="114300" distR="114300" simplePos="0" relativeHeight="251660288" behindDoc="1" locked="0" layoutInCell="1" allowOverlap="1" wp14:anchorId="68677718" wp14:editId="6450C682">
            <wp:simplePos x="0" y="0"/>
            <wp:positionH relativeFrom="column">
              <wp:posOffset>-4445</wp:posOffset>
            </wp:positionH>
            <wp:positionV relativeFrom="paragraph">
              <wp:posOffset>266065</wp:posOffset>
            </wp:positionV>
            <wp:extent cx="1762125" cy="1313180"/>
            <wp:effectExtent l="0" t="0" r="9525" b="1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62125" cy="1313180"/>
                    </a:xfrm>
                    <a:prstGeom prst="rect">
                      <a:avLst/>
                    </a:prstGeom>
                    <a:noFill/>
                    <a:ln>
                      <a:noFill/>
                    </a:ln>
                  </pic:spPr>
                </pic:pic>
              </a:graphicData>
            </a:graphic>
            <wp14:sizeRelH relativeFrom="page">
              <wp14:pctWidth>0</wp14:pctWidth>
            </wp14:sizeRelH>
            <wp14:sizeRelV relativeFrom="page">
              <wp14:pctHeight>0</wp14:pctHeight>
            </wp14:sizeRelV>
          </wp:anchor>
        </w:drawing>
      </w:r>
      <w:r w:rsidR="000822D3">
        <w:t>On distingue 3 types de plaies :</w:t>
      </w:r>
    </w:p>
    <w:p w:rsidR="00D837E7" w:rsidRDefault="00D837E7" w:rsidP="00D837E7">
      <w:r>
        <w:tab/>
      </w:r>
      <w:r>
        <w:tab/>
      </w:r>
      <w:r>
        <w:tab/>
      </w:r>
      <w:r>
        <w:tab/>
      </w:r>
    </w:p>
    <w:p w:rsidR="00D837E7" w:rsidRDefault="00D837E7" w:rsidP="00D837E7">
      <w:r>
        <w:tab/>
      </w:r>
      <w:r>
        <w:tab/>
      </w:r>
      <w:r>
        <w:tab/>
      </w:r>
      <w:r>
        <w:tab/>
      </w:r>
      <w:r w:rsidR="000822D3">
        <w:t xml:space="preserve">Les </w:t>
      </w:r>
      <w:r w:rsidR="000822D3" w:rsidRPr="00DA53FC">
        <w:rPr>
          <w:b/>
        </w:rPr>
        <w:t>plaies nettes</w:t>
      </w:r>
      <w:r w:rsidR="000822D3">
        <w:t xml:space="preserve"> : on peut les affilier aux coupures plus ou moins </w:t>
      </w:r>
      <w:r>
        <w:tab/>
      </w:r>
      <w:r>
        <w:tab/>
      </w:r>
      <w:r>
        <w:tab/>
      </w:r>
      <w:r>
        <w:tab/>
      </w:r>
      <w:r w:rsidR="000822D3">
        <w:t xml:space="preserve">profondes, dans le cas par exemple d’un dégât d’arme blanche ou de </w:t>
      </w:r>
      <w:r>
        <w:tab/>
      </w:r>
      <w:r>
        <w:tab/>
      </w:r>
      <w:r>
        <w:tab/>
      </w:r>
      <w:r>
        <w:tab/>
      </w:r>
      <w:r w:rsidR="000822D3">
        <w:t>verre</w:t>
      </w:r>
    </w:p>
    <w:p w:rsidR="00D837E7" w:rsidRDefault="00D837E7" w:rsidP="00D837E7"/>
    <w:p w:rsidR="00D837E7" w:rsidRDefault="00D837E7" w:rsidP="00D837E7">
      <w:r>
        <w:rPr>
          <w:noProof/>
          <w:lang w:eastAsia="fr-FR"/>
        </w:rPr>
        <w:lastRenderedPageBreak/>
        <w:drawing>
          <wp:anchor distT="0" distB="0" distL="114300" distR="114300" simplePos="0" relativeHeight="251658240" behindDoc="1" locked="0" layoutInCell="1" allowOverlap="1" wp14:anchorId="64A91775" wp14:editId="45F5CA75">
            <wp:simplePos x="0" y="0"/>
            <wp:positionH relativeFrom="column">
              <wp:posOffset>-42545</wp:posOffset>
            </wp:positionH>
            <wp:positionV relativeFrom="paragraph">
              <wp:posOffset>36195</wp:posOffset>
            </wp:positionV>
            <wp:extent cx="2236470" cy="14478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36470" cy="1447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837E7" w:rsidRDefault="00D837E7" w:rsidP="00D837E7"/>
    <w:p w:rsidR="00D837E7" w:rsidRDefault="00D837E7" w:rsidP="00D837E7">
      <w:r>
        <w:tab/>
      </w:r>
      <w:r>
        <w:tab/>
      </w:r>
      <w:r>
        <w:tab/>
      </w:r>
      <w:r>
        <w:tab/>
      </w:r>
      <w:r>
        <w:tab/>
      </w:r>
      <w:r w:rsidR="000822D3">
        <w:t xml:space="preserve">Les </w:t>
      </w:r>
      <w:r w:rsidR="000822D3" w:rsidRPr="00DA53FC">
        <w:rPr>
          <w:b/>
        </w:rPr>
        <w:t>plaies contuses</w:t>
      </w:r>
      <w:r w:rsidR="000822D3">
        <w:t xml:space="preserve"> : c’est lorsque la main est écrasée, ou </w:t>
      </w:r>
      <w:r>
        <w:tab/>
      </w:r>
      <w:r>
        <w:tab/>
      </w:r>
      <w:r>
        <w:tab/>
      </w:r>
      <w:r>
        <w:tab/>
      </w:r>
      <w:r>
        <w:tab/>
      </w:r>
      <w:r w:rsidR="000822D3">
        <w:t xml:space="preserve">broyée (un ouvrier qui se serait pris la main sous un </w:t>
      </w:r>
      <w:r>
        <w:tab/>
      </w:r>
      <w:r>
        <w:tab/>
      </w:r>
      <w:r>
        <w:tab/>
      </w:r>
      <w:r>
        <w:tab/>
      </w:r>
      <w:r>
        <w:tab/>
      </w:r>
      <w:r>
        <w:tab/>
      </w:r>
      <w:r w:rsidR="000822D3">
        <w:t>marteau…)</w:t>
      </w:r>
    </w:p>
    <w:p w:rsidR="00D837E7" w:rsidRDefault="00D837E7" w:rsidP="00D837E7"/>
    <w:p w:rsidR="00D837E7" w:rsidRDefault="00D837E7" w:rsidP="00D837E7">
      <w:r>
        <w:rPr>
          <w:noProof/>
          <w:lang w:eastAsia="fr-FR"/>
        </w:rPr>
        <w:drawing>
          <wp:anchor distT="0" distB="0" distL="114300" distR="114300" simplePos="0" relativeHeight="251659264" behindDoc="1" locked="0" layoutInCell="1" allowOverlap="1" wp14:anchorId="6194E301" wp14:editId="27D59B2B">
            <wp:simplePos x="0" y="0"/>
            <wp:positionH relativeFrom="column">
              <wp:posOffset>-42545</wp:posOffset>
            </wp:positionH>
            <wp:positionV relativeFrom="paragraph">
              <wp:posOffset>80010</wp:posOffset>
            </wp:positionV>
            <wp:extent cx="2238375" cy="1321435"/>
            <wp:effectExtent l="0" t="0" r="952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38375" cy="132143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p w:rsidR="00D837E7" w:rsidRDefault="00D837E7" w:rsidP="00D837E7"/>
    <w:p w:rsidR="000822D3" w:rsidRDefault="00D837E7" w:rsidP="00D837E7">
      <w:r>
        <w:tab/>
      </w:r>
      <w:r>
        <w:tab/>
      </w:r>
      <w:r>
        <w:tab/>
      </w:r>
      <w:r>
        <w:tab/>
      </w:r>
      <w:r>
        <w:tab/>
      </w:r>
      <w:r w:rsidR="000822D3">
        <w:t xml:space="preserve">Les </w:t>
      </w:r>
      <w:r w:rsidR="000822D3" w:rsidRPr="00DA53FC">
        <w:rPr>
          <w:b/>
        </w:rPr>
        <w:t>avulsions</w:t>
      </w:r>
      <w:r w:rsidR="000822D3">
        <w:t xml:space="preserve"> : c’est la séparation d’une partie d’un corps </w:t>
      </w:r>
      <w:r>
        <w:tab/>
      </w:r>
      <w:r>
        <w:tab/>
      </w:r>
      <w:r>
        <w:tab/>
      </w:r>
      <w:r>
        <w:tab/>
      </w:r>
      <w:r>
        <w:tab/>
      </w:r>
      <w:r w:rsidR="000822D3">
        <w:t>(amputation)</w:t>
      </w:r>
    </w:p>
    <w:p w:rsidR="00D837E7" w:rsidRDefault="00D837E7" w:rsidP="00D837E7">
      <w:pPr>
        <w:tabs>
          <w:tab w:val="left" w:pos="5235"/>
        </w:tabs>
      </w:pPr>
      <w:r>
        <w:tab/>
      </w:r>
    </w:p>
    <w:p w:rsidR="00D837E7" w:rsidRDefault="00D837E7" w:rsidP="00D837E7">
      <w:pPr>
        <w:tabs>
          <w:tab w:val="left" w:pos="5235"/>
        </w:tabs>
      </w:pPr>
    </w:p>
    <w:p w:rsidR="00D837E7" w:rsidRDefault="00D837E7" w:rsidP="00D837E7">
      <w:pPr>
        <w:tabs>
          <w:tab w:val="left" w:pos="5235"/>
        </w:tabs>
      </w:pPr>
      <w:r>
        <w:t>Il faut faire attention aux comorbidités :</w:t>
      </w:r>
    </w:p>
    <w:p w:rsidR="00D837E7" w:rsidRDefault="00D837E7" w:rsidP="00D837E7">
      <w:pPr>
        <w:pStyle w:val="ListParagraph"/>
        <w:numPr>
          <w:ilvl w:val="0"/>
          <w:numId w:val="4"/>
        </w:numPr>
        <w:tabs>
          <w:tab w:val="left" w:pos="5235"/>
        </w:tabs>
      </w:pPr>
      <w:r w:rsidRPr="00DA53FC">
        <w:rPr>
          <w:b/>
        </w:rPr>
        <w:t xml:space="preserve">Brûlures </w:t>
      </w:r>
      <w:r>
        <w:t>associées (presse chauffante, dans le cas d’une plaie contuse)</w:t>
      </w:r>
    </w:p>
    <w:p w:rsidR="00D837E7" w:rsidRDefault="00D837E7" w:rsidP="00D837E7">
      <w:pPr>
        <w:pStyle w:val="ListParagraph"/>
        <w:numPr>
          <w:ilvl w:val="0"/>
          <w:numId w:val="4"/>
        </w:numPr>
        <w:tabs>
          <w:tab w:val="left" w:pos="5235"/>
        </w:tabs>
      </w:pPr>
      <w:r w:rsidRPr="00DA53FC">
        <w:rPr>
          <w:b/>
        </w:rPr>
        <w:t xml:space="preserve">Inclusions </w:t>
      </w:r>
      <w:r>
        <w:t>éventuelles : elles peuvent être septiques (dans le cadre d’une morsure par exemple) ou peuvent consister en des corps étrangers, solides ou liquides (peinture, huile)</w:t>
      </w:r>
    </w:p>
    <w:p w:rsidR="00D837E7" w:rsidRDefault="00D837E7" w:rsidP="00D837E7">
      <w:pPr>
        <w:pStyle w:val="Heading1"/>
        <w:numPr>
          <w:ilvl w:val="0"/>
          <w:numId w:val="1"/>
        </w:numPr>
      </w:pPr>
      <w:r>
        <w:t>Examen clinique</w:t>
      </w:r>
    </w:p>
    <w:p w:rsidR="00D837E7" w:rsidRDefault="00D837E7" w:rsidP="00D837E7"/>
    <w:p w:rsidR="00D837E7" w:rsidRDefault="00D837E7" w:rsidP="00D837E7">
      <w:pPr>
        <w:pStyle w:val="Heading2"/>
        <w:numPr>
          <w:ilvl w:val="0"/>
          <w:numId w:val="5"/>
        </w:numPr>
      </w:pPr>
      <w:r>
        <w:t xml:space="preserve">Vascularisation </w:t>
      </w:r>
    </w:p>
    <w:p w:rsidR="00D837E7" w:rsidRDefault="00D837E7" w:rsidP="00D837E7"/>
    <w:p w:rsidR="00D837E7" w:rsidRDefault="00D837E7" w:rsidP="00D837E7">
      <w:r>
        <w:t xml:space="preserve">La vascularisation de la main est assurée par les </w:t>
      </w:r>
      <w:r w:rsidRPr="00DA53FC">
        <w:rPr>
          <w:b/>
        </w:rPr>
        <w:t>réseaux palmaires superficiel et profond</w:t>
      </w:r>
      <w:r>
        <w:t xml:space="preserve">, qui naissent des artères radiale et ulnaire. </w:t>
      </w:r>
    </w:p>
    <w:p w:rsidR="00D837E7" w:rsidRDefault="00D837E7" w:rsidP="00D837E7">
      <w:r>
        <w:t xml:space="preserve">Au niveau des doigts, on a les </w:t>
      </w:r>
      <w:r w:rsidRPr="00DA53FC">
        <w:rPr>
          <w:b/>
        </w:rPr>
        <w:t>artères digitales palmaires</w:t>
      </w:r>
      <w:r>
        <w:t xml:space="preserve"> (deux par doigt) qui sont proches des nerfs et très anastomotiques. </w:t>
      </w:r>
    </w:p>
    <w:p w:rsidR="00D837E7" w:rsidRDefault="00D837E7" w:rsidP="00D837E7">
      <w:r>
        <w:t xml:space="preserve">On évalue plusieurs critères : </w:t>
      </w:r>
    </w:p>
    <w:p w:rsidR="00D837E7" w:rsidRDefault="00D837E7" w:rsidP="00D837E7">
      <w:pPr>
        <w:pStyle w:val="ListParagraph"/>
        <w:numPr>
          <w:ilvl w:val="0"/>
          <w:numId w:val="6"/>
        </w:numPr>
      </w:pPr>
      <w:r>
        <w:t>Coloration des extrémités : si le bout du doigt est bleu, cela indique un problème veineux, s’il est blanc, c’est un problème artériel.</w:t>
      </w:r>
    </w:p>
    <w:p w:rsidR="00D837E7" w:rsidRDefault="00D837E7" w:rsidP="00D837E7">
      <w:pPr>
        <w:pStyle w:val="ListParagraph"/>
        <w:numPr>
          <w:ilvl w:val="0"/>
          <w:numId w:val="6"/>
        </w:numPr>
      </w:pPr>
      <w:r>
        <w:t>On doit prendre le pouls capillaire (au bout des doigts)</w:t>
      </w:r>
    </w:p>
    <w:p w:rsidR="00D837E7" w:rsidRDefault="00D837E7" w:rsidP="00D837E7">
      <w:pPr>
        <w:pStyle w:val="ListParagraph"/>
        <w:numPr>
          <w:ilvl w:val="0"/>
          <w:numId w:val="6"/>
        </w:numPr>
      </w:pPr>
      <w:r>
        <w:t>Le galbe pulpaire (relief du bout des doigts)</w:t>
      </w:r>
    </w:p>
    <w:p w:rsidR="00D837E7" w:rsidRDefault="00D837E7" w:rsidP="00D837E7">
      <w:pPr>
        <w:pStyle w:val="ListParagraph"/>
        <w:numPr>
          <w:ilvl w:val="0"/>
          <w:numId w:val="6"/>
        </w:numPr>
      </w:pPr>
      <w:r>
        <w:t>La chaleur cutanée</w:t>
      </w:r>
    </w:p>
    <w:p w:rsidR="00D837E7" w:rsidRDefault="00D837E7" w:rsidP="00D837E7">
      <w:pPr>
        <w:pStyle w:val="Heading2"/>
        <w:numPr>
          <w:ilvl w:val="0"/>
          <w:numId w:val="5"/>
        </w:numPr>
      </w:pPr>
      <w:r>
        <w:lastRenderedPageBreak/>
        <w:t>Tendons extenseurs</w:t>
      </w:r>
    </w:p>
    <w:p w:rsidR="00D837E7" w:rsidRDefault="00D837E7" w:rsidP="00D837E7"/>
    <w:p w:rsidR="00D837E7" w:rsidRDefault="00D837E7" w:rsidP="00D837E7">
      <w:r>
        <w:t xml:space="preserve">Il y a </w:t>
      </w:r>
      <w:r w:rsidRPr="00DA53FC">
        <w:rPr>
          <w:b/>
        </w:rPr>
        <w:t>l’extenseur commun  et les extenseurs propres</w:t>
      </w:r>
      <w:r>
        <w:t xml:space="preserve">, une atteinte peut donner un doigt plié en </w:t>
      </w:r>
      <w:r>
        <w:rPr>
          <w:i/>
        </w:rPr>
        <w:t>aspect de maillet</w:t>
      </w:r>
      <w:r>
        <w:t xml:space="preserve">. </w:t>
      </w:r>
    </w:p>
    <w:p w:rsidR="00D837E7" w:rsidRDefault="00D837E7" w:rsidP="00D837E7">
      <w:r>
        <w:t>Pour tester l’extenseur commun, on demande au patient de faire une extension métacarpo-phalangienne.</w:t>
      </w:r>
    </w:p>
    <w:p w:rsidR="00D837E7" w:rsidRDefault="00D837E7" w:rsidP="00D837E7">
      <w:r>
        <w:t>Pour tester les extenseurs propres, il faut faire lever au patient les doigts séparément les uns des autres, la main posée (si possible).</w:t>
      </w:r>
    </w:p>
    <w:p w:rsidR="00D837E7" w:rsidRDefault="00D837E7" w:rsidP="00D837E7">
      <w:pPr>
        <w:pStyle w:val="Heading2"/>
        <w:numPr>
          <w:ilvl w:val="0"/>
          <w:numId w:val="5"/>
        </w:numPr>
      </w:pPr>
      <w:r>
        <w:t>Tendons fléchisseurs</w:t>
      </w:r>
    </w:p>
    <w:p w:rsidR="00D837E7" w:rsidRDefault="00D837E7" w:rsidP="00D837E7"/>
    <w:p w:rsidR="00D837E7" w:rsidRDefault="00D837E7" w:rsidP="00D837E7">
      <w:r>
        <w:t>Chaque doigt en possède deux :</w:t>
      </w:r>
    </w:p>
    <w:p w:rsidR="00D837E7" w:rsidRDefault="00D837E7" w:rsidP="00D837E7">
      <w:pPr>
        <w:pStyle w:val="ListParagraph"/>
        <w:numPr>
          <w:ilvl w:val="0"/>
          <w:numId w:val="7"/>
        </w:numPr>
      </w:pPr>
      <w:r>
        <w:t xml:space="preserve">Un </w:t>
      </w:r>
      <w:r w:rsidRPr="00DA53FC">
        <w:rPr>
          <w:b/>
        </w:rPr>
        <w:t xml:space="preserve">superficiel </w:t>
      </w:r>
      <w:r>
        <w:t xml:space="preserve">qui s’insère sur la phalangine et qui fléchit l’articulation </w:t>
      </w:r>
      <w:proofErr w:type="spellStart"/>
      <w:r>
        <w:t>interphalangienne</w:t>
      </w:r>
      <w:proofErr w:type="spellEnd"/>
      <w:r>
        <w:t xml:space="preserve"> proximale</w:t>
      </w:r>
    </w:p>
    <w:p w:rsidR="00D837E7" w:rsidRDefault="00A2554F" w:rsidP="00D837E7">
      <w:pPr>
        <w:pStyle w:val="ListParagraph"/>
        <w:numPr>
          <w:ilvl w:val="0"/>
          <w:numId w:val="7"/>
        </w:numPr>
      </w:pPr>
      <w:r>
        <w:t xml:space="preserve">Un </w:t>
      </w:r>
      <w:r w:rsidRPr="00DA53FC">
        <w:rPr>
          <w:b/>
        </w:rPr>
        <w:t xml:space="preserve">profond </w:t>
      </w:r>
      <w:r>
        <w:t xml:space="preserve">qui s’insère sur la phalangette et qui fléchit l’articulation </w:t>
      </w:r>
      <w:proofErr w:type="spellStart"/>
      <w:r>
        <w:t>interphalangienne</w:t>
      </w:r>
      <w:proofErr w:type="spellEnd"/>
      <w:r>
        <w:t xml:space="preserve"> distale</w:t>
      </w:r>
    </w:p>
    <w:p w:rsidR="00A2554F" w:rsidRDefault="00A2554F" w:rsidP="00A2554F">
      <w:r>
        <w:t>Le pouce ne possède qu’un fléchisseur : le long fléchisseur du pouce, inséré sur la seconde phalange. Il plie l’</w:t>
      </w:r>
      <w:proofErr w:type="spellStart"/>
      <w:r>
        <w:t>interphalangienne</w:t>
      </w:r>
      <w:proofErr w:type="spellEnd"/>
      <w:r>
        <w:t xml:space="preserve">. </w:t>
      </w:r>
    </w:p>
    <w:p w:rsidR="00A2554F" w:rsidRDefault="00A2554F" w:rsidP="00A2554F">
      <w:r>
        <w:t xml:space="preserve">On note qui se le tendon superficiel est coupé mais que le profond est intact, il reste une flexion. </w:t>
      </w:r>
    </w:p>
    <w:p w:rsidR="00A2554F" w:rsidRDefault="00A2554F" w:rsidP="00A2554F">
      <w:pPr>
        <w:pStyle w:val="Heading2"/>
        <w:numPr>
          <w:ilvl w:val="0"/>
          <w:numId w:val="5"/>
        </w:numPr>
      </w:pPr>
      <w:r>
        <w:t>Examen neurologique</w:t>
      </w:r>
    </w:p>
    <w:p w:rsidR="00A2554F" w:rsidRDefault="00A2554F" w:rsidP="00A2554F"/>
    <w:p w:rsidR="00A2554F" w:rsidRDefault="00A2554F" w:rsidP="00A2554F">
      <w:r>
        <w:t xml:space="preserve">Il faut faire un </w:t>
      </w:r>
      <w:proofErr w:type="spellStart"/>
      <w:r>
        <w:t>testing</w:t>
      </w:r>
      <w:proofErr w:type="spellEnd"/>
      <w:r>
        <w:t xml:space="preserve"> moteur des trois nerfs :</w:t>
      </w:r>
    </w:p>
    <w:p w:rsidR="00A2554F" w:rsidRDefault="00A2554F" w:rsidP="00A2554F">
      <w:pPr>
        <w:pStyle w:val="ListParagraph"/>
        <w:numPr>
          <w:ilvl w:val="0"/>
          <w:numId w:val="8"/>
        </w:numPr>
      </w:pPr>
      <w:r w:rsidRPr="00DA53FC">
        <w:rPr>
          <w:b/>
        </w:rPr>
        <w:t>Médian</w:t>
      </w:r>
      <w:r>
        <w:t> : opposition du pouce, fléchisseurs</w:t>
      </w:r>
    </w:p>
    <w:p w:rsidR="00A2554F" w:rsidRDefault="00A2554F" w:rsidP="00A2554F">
      <w:pPr>
        <w:pStyle w:val="ListParagraph"/>
        <w:numPr>
          <w:ilvl w:val="0"/>
          <w:numId w:val="8"/>
        </w:numPr>
      </w:pPr>
      <w:r w:rsidRPr="00DA53FC">
        <w:rPr>
          <w:b/>
        </w:rPr>
        <w:t>Radial</w:t>
      </w:r>
      <w:r>
        <w:t xml:space="preserve"> : extension du poignet et des doigts </w:t>
      </w:r>
    </w:p>
    <w:p w:rsidR="00A2554F" w:rsidRDefault="00A2554F" w:rsidP="00A2554F">
      <w:pPr>
        <w:pStyle w:val="ListParagraph"/>
        <w:numPr>
          <w:ilvl w:val="0"/>
          <w:numId w:val="8"/>
        </w:numPr>
      </w:pPr>
      <w:r w:rsidRPr="00DA53FC">
        <w:rPr>
          <w:b/>
        </w:rPr>
        <w:t>Ulnaire</w:t>
      </w:r>
      <w:r>
        <w:t xml:space="preserve"> : écartement, rapprochement des doigts </w:t>
      </w:r>
    </w:p>
    <w:p w:rsidR="00A2554F" w:rsidRDefault="00A2554F" w:rsidP="00A2554F">
      <w:r>
        <w:t xml:space="preserve">On teste la sensibilité. </w:t>
      </w:r>
    </w:p>
    <w:p w:rsidR="00A2554F" w:rsidRDefault="00A2554F" w:rsidP="00A2554F"/>
    <w:p w:rsidR="00A2554F" w:rsidRDefault="00A2554F" w:rsidP="00A2554F">
      <w:pPr>
        <w:pStyle w:val="ListParagraph"/>
        <w:numPr>
          <w:ilvl w:val="0"/>
          <w:numId w:val="9"/>
        </w:numPr>
      </w:pPr>
      <w:r>
        <w:t xml:space="preserve">Il faut faire attention à deux cas : </w:t>
      </w:r>
    </w:p>
    <w:p w:rsidR="00A2554F" w:rsidRDefault="00A2554F" w:rsidP="00A2554F">
      <w:pPr>
        <w:pStyle w:val="ListParagraph"/>
        <w:numPr>
          <w:ilvl w:val="1"/>
          <w:numId w:val="9"/>
        </w:numPr>
      </w:pPr>
      <w:r>
        <w:t xml:space="preserve">On peut avoir un </w:t>
      </w:r>
      <w:proofErr w:type="spellStart"/>
      <w:r>
        <w:t>testing</w:t>
      </w:r>
      <w:proofErr w:type="spellEnd"/>
      <w:r>
        <w:t xml:space="preserve"> normal lors d’une section tendineuse partielle ou d’une section totale des deux tendons extenseurs de l’auriculaire ou de l’index</w:t>
      </w:r>
    </w:p>
    <w:p w:rsidR="00A2554F" w:rsidRDefault="00A2554F" w:rsidP="00A2554F">
      <w:pPr>
        <w:pStyle w:val="ListParagraph"/>
        <w:numPr>
          <w:ilvl w:val="1"/>
          <w:numId w:val="9"/>
        </w:numPr>
      </w:pPr>
      <w:r>
        <w:t xml:space="preserve">On peut avoir une section nerveuse partielle à </w:t>
      </w:r>
      <w:proofErr w:type="spellStart"/>
      <w:r>
        <w:t>testing</w:t>
      </w:r>
      <w:proofErr w:type="spellEnd"/>
      <w:r>
        <w:t xml:space="preserve"> normal ou même une section totale, dans le cadre d’une anastomose nerveuse médio-ulnaire. </w:t>
      </w:r>
    </w:p>
    <w:p w:rsidR="00A2554F" w:rsidRDefault="00A2554F" w:rsidP="00A2554F"/>
    <w:p w:rsidR="00A2554F" w:rsidRDefault="00A2554F" w:rsidP="00A2554F">
      <w:r>
        <w:t xml:space="preserve">On peut éventuellement explorer la plaie si on ne trouve pas d’anomalie au </w:t>
      </w:r>
      <w:proofErr w:type="spellStart"/>
      <w:r>
        <w:t>testing</w:t>
      </w:r>
      <w:proofErr w:type="spellEnd"/>
      <w:r>
        <w:t>, particulièrement dans le cas d’une plaie franche. On peut faire un garrot ou une anesthésie locale dans ce cas.</w:t>
      </w:r>
    </w:p>
    <w:p w:rsidR="00A2554F" w:rsidRDefault="00A2554F" w:rsidP="00A2554F">
      <w:pPr>
        <w:pStyle w:val="Heading1"/>
        <w:numPr>
          <w:ilvl w:val="0"/>
          <w:numId w:val="1"/>
        </w:numPr>
      </w:pPr>
      <w:r>
        <w:lastRenderedPageBreak/>
        <w:t>Formes cliniques</w:t>
      </w:r>
    </w:p>
    <w:p w:rsidR="00A2554F" w:rsidRDefault="00A2554F" w:rsidP="00A2554F"/>
    <w:p w:rsidR="00A2554F" w:rsidRDefault="00A2554F" w:rsidP="00A2554F">
      <w:pPr>
        <w:pStyle w:val="Heading2"/>
        <w:numPr>
          <w:ilvl w:val="0"/>
          <w:numId w:val="10"/>
        </w:numPr>
      </w:pPr>
      <w:r>
        <w:t>Plaies dorsales</w:t>
      </w:r>
    </w:p>
    <w:p w:rsidR="00A2554F" w:rsidRDefault="00A2554F" w:rsidP="00A2554F"/>
    <w:p w:rsidR="00A2554F" w:rsidRDefault="00A2554F" w:rsidP="00A2554F">
      <w:r>
        <w:t>La peau du dos de la main est très fine et peu graisseuse car elle doit s’étirer. Aussi, elle est assez fragile. On peut observer une ouverture articulaire au niveau du pouce.</w:t>
      </w:r>
    </w:p>
    <w:p w:rsidR="00A2554F" w:rsidRDefault="00A2554F" w:rsidP="00A2554F"/>
    <w:p w:rsidR="00A2554F" w:rsidRDefault="00A2554F" w:rsidP="00A2554F">
      <w:pPr>
        <w:pStyle w:val="Heading2"/>
        <w:numPr>
          <w:ilvl w:val="0"/>
          <w:numId w:val="10"/>
        </w:numPr>
      </w:pPr>
      <w:r>
        <w:t>Plaies palmaires</w:t>
      </w:r>
    </w:p>
    <w:p w:rsidR="00A2554F" w:rsidRDefault="00A2554F" w:rsidP="00A2554F"/>
    <w:p w:rsidR="00A2554F" w:rsidRDefault="00A2554F" w:rsidP="00A2554F">
      <w:r>
        <w:t>La peau est épaisse et plissée, et on a l’aponévrose palmaire moyenne qui y est reliée.</w:t>
      </w:r>
    </w:p>
    <w:p w:rsidR="00A2554F" w:rsidRDefault="00A2554F" w:rsidP="00A2554F">
      <w:r>
        <w:t xml:space="preserve">Ce genre de plaie peut toucher les </w:t>
      </w:r>
      <w:r w:rsidRPr="00DA53FC">
        <w:rPr>
          <w:b/>
        </w:rPr>
        <w:t>dermatoglyphes</w:t>
      </w:r>
      <w:r>
        <w:t xml:space="preserve"> (les replis qui augmentent la surface de friction : ce qui donne les empreintes digitales). </w:t>
      </w:r>
    </w:p>
    <w:p w:rsidR="00A2554F" w:rsidRDefault="00A2554F" w:rsidP="00A2554F">
      <w:r>
        <w:t>Les tendons fléchisseurs peuvent être touchés.</w:t>
      </w:r>
    </w:p>
    <w:p w:rsidR="00A2554F" w:rsidRDefault="00A2554F" w:rsidP="00A2554F">
      <w:r>
        <w:t xml:space="preserve">C’est ici que passe le </w:t>
      </w:r>
      <w:r w:rsidRPr="00DA53FC">
        <w:rPr>
          <w:b/>
        </w:rPr>
        <w:t>pédicule vasculo-nerveux</w:t>
      </w:r>
      <w:r>
        <w:t xml:space="preserve">. </w:t>
      </w:r>
    </w:p>
    <w:p w:rsidR="00A2554F" w:rsidRDefault="00A2554F" w:rsidP="00A2554F"/>
    <w:p w:rsidR="00A2554F" w:rsidRDefault="00A2554F" w:rsidP="00A2554F">
      <w:pPr>
        <w:pStyle w:val="Heading2"/>
        <w:numPr>
          <w:ilvl w:val="0"/>
          <w:numId w:val="10"/>
        </w:numPr>
      </w:pPr>
      <w:r>
        <w:t>Fractures ouvertes</w:t>
      </w:r>
    </w:p>
    <w:p w:rsidR="00A2554F" w:rsidRDefault="00A2554F" w:rsidP="00A2554F"/>
    <w:p w:rsidR="00A2554F" w:rsidRDefault="00A2554F" w:rsidP="00A2554F">
      <w:pPr>
        <w:pStyle w:val="Heading2"/>
        <w:numPr>
          <w:ilvl w:val="0"/>
          <w:numId w:val="10"/>
        </w:numPr>
      </w:pPr>
      <w:r>
        <w:t>Amputations</w:t>
      </w:r>
    </w:p>
    <w:p w:rsidR="00A2554F" w:rsidRDefault="00A2554F" w:rsidP="00A2554F"/>
    <w:p w:rsidR="00A2554F" w:rsidRDefault="00A2554F" w:rsidP="00A2554F">
      <w:r>
        <w:t xml:space="preserve">On recherche une exposition osseuse, que ce soit par le biais d’une radiographie ou de la palpation. Si on en trouve une, la main est en danger, généralement, cela se termine dans un bloc opératoire. </w:t>
      </w:r>
    </w:p>
    <w:p w:rsidR="00A2554F" w:rsidRDefault="00A2554F" w:rsidP="00A2554F">
      <w:r>
        <w:t xml:space="preserve">Si non, </w:t>
      </w:r>
      <w:r w:rsidR="0098792B">
        <w:t xml:space="preserve">on fait une </w:t>
      </w:r>
      <w:r w:rsidR="0098792B" w:rsidRPr="00DA53FC">
        <w:rPr>
          <w:b/>
        </w:rPr>
        <w:t>cicatrisation dirigée</w:t>
      </w:r>
      <w:r w:rsidR="0098792B">
        <w:t xml:space="preserve">. C’est une méthode chirurgicale qui est indiquée lors d’une perte de substance avec persistance de la vascularisation du sous-sol. </w:t>
      </w:r>
    </w:p>
    <w:p w:rsidR="0098792B" w:rsidRDefault="0098792B" w:rsidP="00A2554F">
      <w:r>
        <w:t xml:space="preserve">On peut éventuellement tenter une </w:t>
      </w:r>
      <w:r w:rsidRPr="00DA53FC">
        <w:rPr>
          <w:b/>
        </w:rPr>
        <w:t>greffe</w:t>
      </w:r>
      <w:r>
        <w:t xml:space="preserve"> du morceau amputé ; dans ce cas, on utilise de la glace pour le conserver. Il faut agir vite.</w:t>
      </w:r>
    </w:p>
    <w:p w:rsidR="0098792B" w:rsidRDefault="0098792B" w:rsidP="00A2554F"/>
    <w:p w:rsidR="0098792B" w:rsidRDefault="0098792B" w:rsidP="0098792B">
      <w:pPr>
        <w:pStyle w:val="Heading2"/>
        <w:numPr>
          <w:ilvl w:val="0"/>
          <w:numId w:val="10"/>
        </w:numPr>
      </w:pPr>
      <w:r>
        <w:t>Morsures</w:t>
      </w:r>
    </w:p>
    <w:p w:rsidR="0098792B" w:rsidRDefault="0098792B" w:rsidP="0098792B"/>
    <w:p w:rsidR="0098792B" w:rsidRDefault="0098792B" w:rsidP="0098792B">
      <w:r>
        <w:t>Il y a deux risques :</w:t>
      </w:r>
    </w:p>
    <w:p w:rsidR="0098792B" w:rsidRDefault="0098792B" w:rsidP="0098792B">
      <w:pPr>
        <w:pStyle w:val="ListParagraph"/>
        <w:numPr>
          <w:ilvl w:val="0"/>
          <w:numId w:val="9"/>
        </w:numPr>
      </w:pPr>
      <w:r w:rsidRPr="00DA53FC">
        <w:rPr>
          <w:b/>
        </w:rPr>
        <w:t>Risque mécanique</w:t>
      </w:r>
      <w:r>
        <w:t> : lors d’une pénétration profonde, on peut avoir une attrition tissulaire (perte de substance, inverse de rétention)</w:t>
      </w:r>
    </w:p>
    <w:p w:rsidR="0098792B" w:rsidRDefault="0098792B" w:rsidP="0098792B">
      <w:pPr>
        <w:pStyle w:val="ListParagraph"/>
        <w:numPr>
          <w:ilvl w:val="0"/>
          <w:numId w:val="9"/>
        </w:numPr>
      </w:pPr>
      <w:r w:rsidRPr="00DA53FC">
        <w:rPr>
          <w:b/>
        </w:rPr>
        <w:t>Risque bactériologique</w:t>
      </w:r>
      <w:r>
        <w:t>, les animaux colportant un grand nombre d’agents infectieux</w:t>
      </w:r>
    </w:p>
    <w:p w:rsidR="0098792B" w:rsidRDefault="0098792B" w:rsidP="0098792B">
      <w:pPr>
        <w:pStyle w:val="Heading2"/>
        <w:numPr>
          <w:ilvl w:val="0"/>
          <w:numId w:val="10"/>
        </w:numPr>
      </w:pPr>
      <w:r>
        <w:lastRenderedPageBreak/>
        <w:t xml:space="preserve">Injections sous-pression </w:t>
      </w:r>
    </w:p>
    <w:p w:rsidR="0098792B" w:rsidRDefault="0098792B" w:rsidP="0098792B"/>
    <w:p w:rsidR="0098792B" w:rsidRDefault="0098792B" w:rsidP="0098792B">
      <w:r>
        <w:t>Elles peuvent être de toute sorte : peintures, huiles…</w:t>
      </w:r>
    </w:p>
    <w:p w:rsidR="0098792B" w:rsidRDefault="0098792B" w:rsidP="0098792B">
      <w:r>
        <w:t xml:space="preserve">Ce sont des cas </w:t>
      </w:r>
      <w:r w:rsidRPr="00DA53FC">
        <w:rPr>
          <w:b/>
        </w:rPr>
        <w:t>d’extrême urgence</w:t>
      </w:r>
      <w:r>
        <w:t xml:space="preserve"> car le produit se diffuse, ce qui peut entraîner nécrose ou ischémie. </w:t>
      </w:r>
    </w:p>
    <w:p w:rsidR="0098792B" w:rsidRDefault="0098792B" w:rsidP="0098792B">
      <w:r>
        <w:t>L’effet mécanique comprime les tissus, tandis que l’effet chimique les irrite. On a donc un risque important de surinfection.</w:t>
      </w:r>
    </w:p>
    <w:p w:rsidR="0098792B" w:rsidRDefault="0098792B" w:rsidP="0098792B"/>
    <w:p w:rsidR="0098792B" w:rsidRDefault="0098792B" w:rsidP="0098792B">
      <w:pPr>
        <w:pStyle w:val="Heading2"/>
        <w:numPr>
          <w:ilvl w:val="0"/>
          <w:numId w:val="10"/>
        </w:numPr>
      </w:pPr>
      <w:r>
        <w:t xml:space="preserve">Injections intra-artérielles </w:t>
      </w:r>
    </w:p>
    <w:p w:rsidR="0098792B" w:rsidRDefault="0098792B" w:rsidP="0098792B"/>
    <w:p w:rsidR="0098792B" w:rsidRDefault="0098792B" w:rsidP="0098792B">
      <w:r>
        <w:t>C’est ce que l’on rencontre chez les toxicomanes s’injectant leur produit du démon par voie circulatoire.</w:t>
      </w:r>
    </w:p>
    <w:p w:rsidR="0098792B" w:rsidRDefault="0098792B" w:rsidP="0098792B">
      <w:r>
        <w:t xml:space="preserve">Un des cas les plus graves est l’injection de </w:t>
      </w:r>
      <w:proofErr w:type="spellStart"/>
      <w:r>
        <w:t>Zolpidem</w:t>
      </w:r>
      <w:proofErr w:type="spellEnd"/>
      <w:r>
        <w:t xml:space="preserve"> (</w:t>
      </w:r>
      <w:proofErr w:type="spellStart"/>
      <w:r>
        <w:t>Stilnox</w:t>
      </w:r>
      <w:proofErr w:type="spellEnd"/>
      <w:r>
        <w:t xml:space="preserve"> ®) pillé. </w:t>
      </w:r>
    </w:p>
    <w:p w:rsidR="0098792B" w:rsidRDefault="0098792B" w:rsidP="0098792B">
      <w:r>
        <w:t xml:space="preserve">Il faut rechercher les complications associées : </w:t>
      </w:r>
    </w:p>
    <w:p w:rsidR="0098792B" w:rsidRDefault="0098792B" w:rsidP="0098792B">
      <w:pPr>
        <w:pStyle w:val="ListParagraph"/>
        <w:numPr>
          <w:ilvl w:val="0"/>
          <w:numId w:val="12"/>
        </w:numPr>
      </w:pPr>
      <w:r>
        <w:t>Ischémie aigüe</w:t>
      </w:r>
    </w:p>
    <w:p w:rsidR="0098792B" w:rsidRDefault="0098792B" w:rsidP="0098792B">
      <w:pPr>
        <w:pStyle w:val="ListParagraph"/>
        <w:numPr>
          <w:ilvl w:val="0"/>
          <w:numId w:val="12"/>
        </w:numPr>
      </w:pPr>
      <w:proofErr w:type="spellStart"/>
      <w:r>
        <w:t>Dermohypodermite</w:t>
      </w:r>
      <w:proofErr w:type="spellEnd"/>
      <w:r>
        <w:t xml:space="preserve"> bactérienne aigüe et </w:t>
      </w:r>
      <w:proofErr w:type="spellStart"/>
      <w:r>
        <w:t>abscès</w:t>
      </w:r>
      <w:proofErr w:type="spellEnd"/>
    </w:p>
    <w:p w:rsidR="0098792B" w:rsidRDefault="0098792B" w:rsidP="0098792B">
      <w:pPr>
        <w:pStyle w:val="ListParagraph"/>
        <w:numPr>
          <w:ilvl w:val="0"/>
          <w:numId w:val="12"/>
        </w:numPr>
      </w:pPr>
      <w:r>
        <w:t>Syndrome des loges</w:t>
      </w:r>
    </w:p>
    <w:p w:rsidR="0098792B" w:rsidRDefault="0098792B" w:rsidP="0098792B"/>
    <w:p w:rsidR="00127649" w:rsidRDefault="00127649" w:rsidP="00127649">
      <w:pPr>
        <w:pStyle w:val="Heading2"/>
        <w:numPr>
          <w:ilvl w:val="0"/>
          <w:numId w:val="10"/>
        </w:numPr>
      </w:pPr>
      <w:r>
        <w:t>Syndrome des loges</w:t>
      </w:r>
    </w:p>
    <w:p w:rsidR="00127649" w:rsidRDefault="00127649" w:rsidP="00127649"/>
    <w:p w:rsidR="00127649" w:rsidRDefault="00127649" w:rsidP="00127649">
      <w:r>
        <w:t xml:space="preserve">On se retrouve face à une main : </w:t>
      </w:r>
    </w:p>
    <w:p w:rsidR="00127649" w:rsidRDefault="00127649" w:rsidP="00127649">
      <w:pPr>
        <w:pStyle w:val="ListParagraph"/>
        <w:numPr>
          <w:ilvl w:val="0"/>
          <w:numId w:val="14"/>
        </w:numPr>
      </w:pPr>
      <w:proofErr w:type="spellStart"/>
      <w:r>
        <w:t>Oedématiée</w:t>
      </w:r>
      <w:proofErr w:type="spellEnd"/>
      <w:r>
        <w:t xml:space="preserve"> </w:t>
      </w:r>
    </w:p>
    <w:p w:rsidR="00127649" w:rsidRDefault="00127649" w:rsidP="00127649">
      <w:pPr>
        <w:pStyle w:val="ListParagraph"/>
        <w:numPr>
          <w:ilvl w:val="0"/>
          <w:numId w:val="14"/>
        </w:numPr>
      </w:pPr>
      <w:r>
        <w:t>Hyperalgique</w:t>
      </w:r>
    </w:p>
    <w:p w:rsidR="00127649" w:rsidRDefault="00127649" w:rsidP="00127649">
      <w:pPr>
        <w:pStyle w:val="ListParagraph"/>
        <w:numPr>
          <w:ilvl w:val="0"/>
          <w:numId w:val="14"/>
        </w:numPr>
      </w:pPr>
      <w:r>
        <w:t>Impotente</w:t>
      </w:r>
    </w:p>
    <w:p w:rsidR="00127649" w:rsidRDefault="00127649" w:rsidP="00127649">
      <w:r>
        <w:t>Il faut impérativement en rechercher la cause :</w:t>
      </w:r>
    </w:p>
    <w:p w:rsidR="00127649" w:rsidRDefault="00127649" w:rsidP="00127649">
      <w:pPr>
        <w:pStyle w:val="ListParagraph"/>
        <w:numPr>
          <w:ilvl w:val="0"/>
          <w:numId w:val="15"/>
        </w:numPr>
      </w:pPr>
      <w:r>
        <w:t>Ischémique</w:t>
      </w:r>
    </w:p>
    <w:p w:rsidR="00127649" w:rsidRDefault="00127649" w:rsidP="00127649">
      <w:pPr>
        <w:pStyle w:val="ListParagraph"/>
        <w:numPr>
          <w:ilvl w:val="0"/>
          <w:numId w:val="15"/>
        </w:numPr>
      </w:pPr>
      <w:r>
        <w:t xml:space="preserve">Compression prolongée lors d’état comateux (tête pesant sur la main après une trop longue </w:t>
      </w:r>
      <w:r w:rsidRPr="00DA53FC">
        <w:rPr>
          <w:b/>
        </w:rPr>
        <w:t>PLS</w:t>
      </w:r>
      <w:r>
        <w:t>)</w:t>
      </w:r>
    </w:p>
    <w:p w:rsidR="00127649" w:rsidRDefault="00127649" w:rsidP="00127649">
      <w:pPr>
        <w:pStyle w:val="ListParagraph"/>
        <w:numPr>
          <w:ilvl w:val="0"/>
          <w:numId w:val="15"/>
        </w:numPr>
      </w:pPr>
      <w:r>
        <w:t>Infection</w:t>
      </w:r>
    </w:p>
    <w:p w:rsidR="00127649" w:rsidRDefault="00127649" w:rsidP="00127649">
      <w:pPr>
        <w:pStyle w:val="ListParagraph"/>
        <w:numPr>
          <w:ilvl w:val="0"/>
          <w:numId w:val="15"/>
        </w:numPr>
      </w:pPr>
      <w:r>
        <w:t>Injec</w:t>
      </w:r>
      <w:bookmarkStart w:id="0" w:name="_GoBack"/>
      <w:bookmarkEnd w:id="0"/>
      <w:r>
        <w:t>tion à haute pression</w:t>
      </w:r>
    </w:p>
    <w:p w:rsidR="00127649" w:rsidRPr="00DA53FC" w:rsidRDefault="00127649" w:rsidP="00127649">
      <w:r>
        <w:t xml:space="preserve">C’est une urgence chirurgicale immédiate : on effectue une </w:t>
      </w:r>
      <w:proofErr w:type="spellStart"/>
      <w:r w:rsidR="00DA53FC">
        <w:rPr>
          <w:b/>
        </w:rPr>
        <w:t>aponévrotomie</w:t>
      </w:r>
      <w:proofErr w:type="spellEnd"/>
      <w:r w:rsidR="00DA53FC">
        <w:rPr>
          <w:b/>
        </w:rPr>
        <w:t xml:space="preserve"> de décharge</w:t>
      </w:r>
      <w:r w:rsidR="00DA53FC">
        <w:t>.</w:t>
      </w:r>
    </w:p>
    <w:p w:rsidR="00127649" w:rsidRDefault="00127649" w:rsidP="00127649"/>
    <w:p w:rsidR="00127649" w:rsidRDefault="00127649" w:rsidP="00127649"/>
    <w:p w:rsidR="00127649" w:rsidRDefault="00127649" w:rsidP="00127649">
      <w:pPr>
        <w:pStyle w:val="Heading1"/>
        <w:numPr>
          <w:ilvl w:val="0"/>
          <w:numId w:val="1"/>
        </w:numPr>
      </w:pPr>
      <w:r>
        <w:lastRenderedPageBreak/>
        <w:t>Niveaux d’urgence</w:t>
      </w:r>
    </w:p>
    <w:p w:rsidR="00127649" w:rsidRDefault="00127649" w:rsidP="00127649"/>
    <w:p w:rsidR="00127649" w:rsidRDefault="00127649" w:rsidP="00127649">
      <w:pPr>
        <w:pStyle w:val="Heading2"/>
        <w:numPr>
          <w:ilvl w:val="0"/>
          <w:numId w:val="16"/>
        </w:numPr>
      </w:pPr>
      <w:r>
        <w:t xml:space="preserve">Urgences immédiate </w:t>
      </w:r>
    </w:p>
    <w:p w:rsidR="00127649" w:rsidRDefault="00127649" w:rsidP="00127649"/>
    <w:p w:rsidR="00127649" w:rsidRDefault="00127649" w:rsidP="00127649">
      <w:pPr>
        <w:pStyle w:val="ListParagraph"/>
        <w:numPr>
          <w:ilvl w:val="0"/>
          <w:numId w:val="17"/>
        </w:numPr>
      </w:pPr>
      <w:r>
        <w:t xml:space="preserve">Amputation ou ischémie aigüe </w:t>
      </w:r>
    </w:p>
    <w:p w:rsidR="00127649" w:rsidRDefault="00127649" w:rsidP="00127649">
      <w:pPr>
        <w:pStyle w:val="ListParagraph"/>
        <w:numPr>
          <w:ilvl w:val="0"/>
          <w:numId w:val="17"/>
        </w:numPr>
      </w:pPr>
      <w:r>
        <w:t>Fracture ouverte</w:t>
      </w:r>
    </w:p>
    <w:p w:rsidR="00127649" w:rsidRDefault="00127649" w:rsidP="00127649">
      <w:pPr>
        <w:pStyle w:val="ListParagraph"/>
        <w:numPr>
          <w:ilvl w:val="0"/>
          <w:numId w:val="17"/>
        </w:numPr>
      </w:pPr>
      <w:r>
        <w:t>Plaies hautement contaminées</w:t>
      </w:r>
    </w:p>
    <w:p w:rsidR="00127649" w:rsidRDefault="00127649" w:rsidP="00127649">
      <w:pPr>
        <w:pStyle w:val="ListParagraph"/>
        <w:numPr>
          <w:ilvl w:val="0"/>
          <w:numId w:val="17"/>
        </w:numPr>
      </w:pPr>
      <w:r>
        <w:t>Syndrome des loges</w:t>
      </w:r>
    </w:p>
    <w:p w:rsidR="00127649" w:rsidRDefault="00127649" w:rsidP="00127649">
      <w:pPr>
        <w:pStyle w:val="ListParagraph"/>
        <w:numPr>
          <w:ilvl w:val="0"/>
          <w:numId w:val="17"/>
        </w:numPr>
      </w:pPr>
      <w:r>
        <w:t>Injection à haute pression</w:t>
      </w:r>
    </w:p>
    <w:p w:rsidR="00127649" w:rsidRDefault="00127649" w:rsidP="00127649">
      <w:pPr>
        <w:pStyle w:val="ListParagraph"/>
        <w:numPr>
          <w:ilvl w:val="0"/>
          <w:numId w:val="17"/>
        </w:numPr>
      </w:pPr>
      <w:r>
        <w:t>Injection intra-artérielle de comprimés</w:t>
      </w:r>
    </w:p>
    <w:p w:rsidR="00127649" w:rsidRDefault="00127649" w:rsidP="00127649"/>
    <w:p w:rsidR="00127649" w:rsidRDefault="00127649" w:rsidP="00127649">
      <w:pPr>
        <w:pStyle w:val="Heading2"/>
        <w:numPr>
          <w:ilvl w:val="0"/>
          <w:numId w:val="16"/>
        </w:numPr>
      </w:pPr>
      <w:r>
        <w:t>Urgence relative</w:t>
      </w:r>
    </w:p>
    <w:p w:rsidR="00127649" w:rsidRDefault="00127649" w:rsidP="00127649"/>
    <w:p w:rsidR="00127649" w:rsidRDefault="00127649" w:rsidP="00127649">
      <w:pPr>
        <w:pStyle w:val="ListParagraph"/>
        <w:numPr>
          <w:ilvl w:val="0"/>
          <w:numId w:val="18"/>
        </w:numPr>
      </w:pPr>
      <w:r>
        <w:t>Plaies</w:t>
      </w:r>
    </w:p>
    <w:p w:rsidR="00127649" w:rsidRDefault="00127649" w:rsidP="00127649">
      <w:pPr>
        <w:pStyle w:val="ListParagraph"/>
        <w:numPr>
          <w:ilvl w:val="0"/>
          <w:numId w:val="18"/>
        </w:numPr>
      </w:pPr>
      <w:r>
        <w:t>Infection non collectée</w:t>
      </w:r>
    </w:p>
    <w:p w:rsidR="00127649" w:rsidRDefault="00127649" w:rsidP="00127649">
      <w:pPr>
        <w:pStyle w:val="ListParagraph"/>
        <w:numPr>
          <w:ilvl w:val="0"/>
          <w:numId w:val="18"/>
        </w:numPr>
      </w:pPr>
      <w:r>
        <w:t>Section du tendon</w:t>
      </w:r>
    </w:p>
    <w:p w:rsidR="00127649" w:rsidRPr="00127649" w:rsidRDefault="00127649" w:rsidP="00127649">
      <w:pPr>
        <w:pStyle w:val="ListParagraph"/>
        <w:numPr>
          <w:ilvl w:val="0"/>
          <w:numId w:val="18"/>
        </w:numPr>
      </w:pPr>
      <w:r>
        <w:t>Perte de substance cutanée</w:t>
      </w:r>
    </w:p>
    <w:p w:rsidR="0098792B" w:rsidRPr="0098792B" w:rsidRDefault="0098792B" w:rsidP="0098792B">
      <w:pPr>
        <w:pStyle w:val="Heading2"/>
      </w:pPr>
    </w:p>
    <w:p w:rsidR="00A2554F" w:rsidRPr="00A2554F" w:rsidRDefault="00A2554F" w:rsidP="00A2554F"/>
    <w:p w:rsidR="00D837E7" w:rsidRDefault="00D837E7" w:rsidP="00D837E7"/>
    <w:p w:rsidR="000822D3" w:rsidRDefault="000822D3" w:rsidP="000822D3"/>
    <w:p w:rsidR="000822D3" w:rsidRDefault="000822D3" w:rsidP="000822D3"/>
    <w:p w:rsidR="00D837E7" w:rsidRDefault="00D837E7" w:rsidP="000822D3"/>
    <w:p w:rsidR="00D837E7" w:rsidRDefault="00D837E7" w:rsidP="000822D3"/>
    <w:p w:rsidR="00D837E7" w:rsidRDefault="00D837E7" w:rsidP="000822D3"/>
    <w:p w:rsidR="00D837E7" w:rsidRPr="000822D3" w:rsidRDefault="00D837E7" w:rsidP="000822D3"/>
    <w:sectPr w:rsidR="00D837E7" w:rsidRPr="000822D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424C1"/>
    <w:multiLevelType w:val="hybridMultilevel"/>
    <w:tmpl w:val="939403E8"/>
    <w:lvl w:ilvl="0" w:tplc="040C0001">
      <w:start w:val="1"/>
      <w:numFmt w:val="bullet"/>
      <w:lvlText w:val=""/>
      <w:lvlJc w:val="left"/>
      <w:pPr>
        <w:ind w:left="1068" w:hanging="360"/>
      </w:pPr>
      <w:rPr>
        <w:rFonts w:ascii="Symbol" w:hAnsi="Symbo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
    <w:nsid w:val="058C051B"/>
    <w:multiLevelType w:val="hybridMultilevel"/>
    <w:tmpl w:val="24AA0EE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0C415E36"/>
    <w:multiLevelType w:val="hybridMultilevel"/>
    <w:tmpl w:val="080C0EFC"/>
    <w:lvl w:ilvl="0" w:tplc="040C0001">
      <w:start w:val="1"/>
      <w:numFmt w:val="bullet"/>
      <w:lvlText w:val=""/>
      <w:lvlJc w:val="left"/>
      <w:pPr>
        <w:ind w:left="1068" w:hanging="360"/>
      </w:pPr>
      <w:rPr>
        <w:rFonts w:ascii="Symbol" w:hAnsi="Symbo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3">
    <w:nsid w:val="21002E63"/>
    <w:multiLevelType w:val="hybridMultilevel"/>
    <w:tmpl w:val="8A28CB2A"/>
    <w:lvl w:ilvl="0" w:tplc="040C0001">
      <w:start w:val="1"/>
      <w:numFmt w:val="bullet"/>
      <w:lvlText w:val=""/>
      <w:lvlJc w:val="left"/>
      <w:pPr>
        <w:ind w:left="1068" w:hanging="360"/>
      </w:pPr>
      <w:rPr>
        <w:rFonts w:ascii="Symbol" w:hAnsi="Symbo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4">
    <w:nsid w:val="27AD6011"/>
    <w:multiLevelType w:val="hybridMultilevel"/>
    <w:tmpl w:val="7C58D8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28812151"/>
    <w:multiLevelType w:val="hybridMultilevel"/>
    <w:tmpl w:val="B540025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34A13C89"/>
    <w:multiLevelType w:val="hybridMultilevel"/>
    <w:tmpl w:val="4F8E89BC"/>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3586157E"/>
    <w:multiLevelType w:val="hybridMultilevel"/>
    <w:tmpl w:val="5AB8B068"/>
    <w:lvl w:ilvl="0" w:tplc="040C0001">
      <w:start w:val="1"/>
      <w:numFmt w:val="bullet"/>
      <w:lvlText w:val=""/>
      <w:lvlJc w:val="left"/>
      <w:pPr>
        <w:ind w:left="1068" w:hanging="360"/>
      </w:pPr>
      <w:rPr>
        <w:rFonts w:ascii="Symbol" w:hAnsi="Symbo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8">
    <w:nsid w:val="3DEE172B"/>
    <w:multiLevelType w:val="hybridMultilevel"/>
    <w:tmpl w:val="EC10B2A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464C0A27"/>
    <w:multiLevelType w:val="hybridMultilevel"/>
    <w:tmpl w:val="F18AC896"/>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51C12EF9"/>
    <w:multiLevelType w:val="hybridMultilevel"/>
    <w:tmpl w:val="6C9C118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535C40D7"/>
    <w:multiLevelType w:val="hybridMultilevel"/>
    <w:tmpl w:val="140C56FA"/>
    <w:lvl w:ilvl="0" w:tplc="040C0001">
      <w:start w:val="1"/>
      <w:numFmt w:val="bullet"/>
      <w:lvlText w:val=""/>
      <w:lvlJc w:val="left"/>
      <w:pPr>
        <w:ind w:left="720" w:hanging="360"/>
      </w:pPr>
      <w:rPr>
        <w:rFonts w:ascii="Symbol" w:hAnsi="Symbol" w:hint="default"/>
      </w:rPr>
    </w:lvl>
    <w:lvl w:ilvl="1" w:tplc="040C0001">
      <w:start w:val="1"/>
      <w:numFmt w:val="bullet"/>
      <w:lvlText w:val=""/>
      <w:lvlJc w:val="left"/>
      <w:pPr>
        <w:ind w:left="1440" w:hanging="360"/>
      </w:pPr>
      <w:rPr>
        <w:rFonts w:ascii="Symbol" w:hAnsi="Symbol"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564561FC"/>
    <w:multiLevelType w:val="hybridMultilevel"/>
    <w:tmpl w:val="982EBCBA"/>
    <w:lvl w:ilvl="0" w:tplc="692C4BF0">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6A470532"/>
    <w:multiLevelType w:val="hybridMultilevel"/>
    <w:tmpl w:val="4104C9A6"/>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nsid w:val="6D38486B"/>
    <w:multiLevelType w:val="hybridMultilevel"/>
    <w:tmpl w:val="09569204"/>
    <w:lvl w:ilvl="0" w:tplc="040C0001">
      <w:start w:val="1"/>
      <w:numFmt w:val="bullet"/>
      <w:lvlText w:val=""/>
      <w:lvlJc w:val="left"/>
      <w:pPr>
        <w:ind w:left="1068" w:hanging="360"/>
      </w:pPr>
      <w:rPr>
        <w:rFonts w:ascii="Symbol" w:hAnsi="Symbo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5">
    <w:nsid w:val="7449719E"/>
    <w:multiLevelType w:val="hybridMultilevel"/>
    <w:tmpl w:val="0D3C0B64"/>
    <w:lvl w:ilvl="0" w:tplc="040C0001">
      <w:start w:val="1"/>
      <w:numFmt w:val="bullet"/>
      <w:lvlText w:val=""/>
      <w:lvlJc w:val="left"/>
      <w:pPr>
        <w:ind w:left="1068" w:hanging="360"/>
      </w:pPr>
      <w:rPr>
        <w:rFonts w:ascii="Symbol" w:hAnsi="Symbo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6">
    <w:nsid w:val="7D7F3C1C"/>
    <w:multiLevelType w:val="hybridMultilevel"/>
    <w:tmpl w:val="5754994A"/>
    <w:lvl w:ilvl="0" w:tplc="040C0001">
      <w:start w:val="1"/>
      <w:numFmt w:val="bullet"/>
      <w:lvlText w:val=""/>
      <w:lvlJc w:val="left"/>
      <w:pPr>
        <w:ind w:left="1068" w:hanging="360"/>
      </w:pPr>
      <w:rPr>
        <w:rFonts w:ascii="Symbol" w:hAnsi="Symbo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7">
    <w:nsid w:val="7F3600AD"/>
    <w:multiLevelType w:val="hybridMultilevel"/>
    <w:tmpl w:val="2542B50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2"/>
  </w:num>
  <w:num w:numId="2">
    <w:abstractNumId w:val="3"/>
  </w:num>
  <w:num w:numId="3">
    <w:abstractNumId w:val="7"/>
  </w:num>
  <w:num w:numId="4">
    <w:abstractNumId w:val="0"/>
  </w:num>
  <w:num w:numId="5">
    <w:abstractNumId w:val="9"/>
  </w:num>
  <w:num w:numId="6">
    <w:abstractNumId w:val="2"/>
  </w:num>
  <w:num w:numId="7">
    <w:abstractNumId w:val="16"/>
  </w:num>
  <w:num w:numId="8">
    <w:abstractNumId w:val="14"/>
  </w:num>
  <w:num w:numId="9">
    <w:abstractNumId w:val="11"/>
  </w:num>
  <w:num w:numId="10">
    <w:abstractNumId w:val="6"/>
  </w:num>
  <w:num w:numId="11">
    <w:abstractNumId w:val="15"/>
  </w:num>
  <w:num w:numId="12">
    <w:abstractNumId w:val="17"/>
  </w:num>
  <w:num w:numId="13">
    <w:abstractNumId w:val="8"/>
  </w:num>
  <w:num w:numId="14">
    <w:abstractNumId w:val="10"/>
  </w:num>
  <w:num w:numId="15">
    <w:abstractNumId w:val="1"/>
  </w:num>
  <w:num w:numId="16">
    <w:abstractNumId w:val="13"/>
  </w:num>
  <w:num w:numId="17">
    <w:abstractNumId w:val="5"/>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22D3"/>
    <w:rsid w:val="000822D3"/>
    <w:rsid w:val="000D6245"/>
    <w:rsid w:val="00127649"/>
    <w:rsid w:val="003B7709"/>
    <w:rsid w:val="00631AF0"/>
    <w:rsid w:val="006C5A5F"/>
    <w:rsid w:val="0098792B"/>
    <w:rsid w:val="00A2554F"/>
    <w:rsid w:val="00BC7114"/>
    <w:rsid w:val="00D837E7"/>
    <w:rsid w:val="00DA53F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822D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837E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822D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822D3"/>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0822D3"/>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0822D3"/>
    <w:pPr>
      <w:ind w:left="720"/>
      <w:contextualSpacing/>
    </w:pPr>
  </w:style>
  <w:style w:type="paragraph" w:styleId="BalloonText">
    <w:name w:val="Balloon Text"/>
    <w:basedOn w:val="Normal"/>
    <w:link w:val="BalloonTextChar"/>
    <w:uiPriority w:val="99"/>
    <w:semiHidden/>
    <w:unhideWhenUsed/>
    <w:rsid w:val="00D837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37E7"/>
    <w:rPr>
      <w:rFonts w:ascii="Tahoma" w:hAnsi="Tahoma" w:cs="Tahoma"/>
      <w:sz w:val="16"/>
      <w:szCs w:val="16"/>
    </w:rPr>
  </w:style>
  <w:style w:type="character" w:customStyle="1" w:styleId="Heading2Char">
    <w:name w:val="Heading 2 Char"/>
    <w:basedOn w:val="DefaultParagraphFont"/>
    <w:link w:val="Heading2"/>
    <w:uiPriority w:val="9"/>
    <w:rsid w:val="00D837E7"/>
    <w:rPr>
      <w:rFonts w:asciiTheme="majorHAnsi" w:eastAsiaTheme="majorEastAsia" w:hAnsiTheme="majorHAnsi" w:cstheme="majorBidi"/>
      <w:b/>
      <w:bCs/>
      <w:color w:val="4F81BD" w:themeColor="accent1"/>
      <w:sz w:val="26"/>
      <w:szCs w:val="26"/>
    </w:rPr>
  </w:style>
  <w:style w:type="paragraph" w:styleId="NoSpacing">
    <w:name w:val="No Spacing"/>
    <w:uiPriority w:val="1"/>
    <w:qFormat/>
    <w:rsid w:val="00127649"/>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822D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837E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822D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822D3"/>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0822D3"/>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0822D3"/>
    <w:pPr>
      <w:ind w:left="720"/>
      <w:contextualSpacing/>
    </w:pPr>
  </w:style>
  <w:style w:type="paragraph" w:styleId="BalloonText">
    <w:name w:val="Balloon Text"/>
    <w:basedOn w:val="Normal"/>
    <w:link w:val="BalloonTextChar"/>
    <w:uiPriority w:val="99"/>
    <w:semiHidden/>
    <w:unhideWhenUsed/>
    <w:rsid w:val="00D837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37E7"/>
    <w:rPr>
      <w:rFonts w:ascii="Tahoma" w:hAnsi="Tahoma" w:cs="Tahoma"/>
      <w:sz w:val="16"/>
      <w:szCs w:val="16"/>
    </w:rPr>
  </w:style>
  <w:style w:type="character" w:customStyle="1" w:styleId="Heading2Char">
    <w:name w:val="Heading 2 Char"/>
    <w:basedOn w:val="DefaultParagraphFont"/>
    <w:link w:val="Heading2"/>
    <w:uiPriority w:val="9"/>
    <w:rsid w:val="00D837E7"/>
    <w:rPr>
      <w:rFonts w:asciiTheme="majorHAnsi" w:eastAsiaTheme="majorEastAsia" w:hAnsiTheme="majorHAnsi" w:cstheme="majorBidi"/>
      <w:b/>
      <w:bCs/>
      <w:color w:val="4F81BD" w:themeColor="accent1"/>
      <w:sz w:val="26"/>
      <w:szCs w:val="26"/>
    </w:rPr>
  </w:style>
  <w:style w:type="paragraph" w:styleId="NoSpacing">
    <w:name w:val="No Spacing"/>
    <w:uiPriority w:val="1"/>
    <w:qFormat/>
    <w:rsid w:val="0012764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3" Type="http://schemas.microsoft.com/office/2007/relationships/stylesWithEffects" Target="stylesWithEffect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TotalTime>
  <Pages>1</Pages>
  <Words>1021</Words>
  <Characters>5617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Pierre</dc:creator>
  <cp:lastModifiedBy>Pierre</cp:lastModifiedBy>
  <cp:revision>4</cp:revision>
  <cp:lastPrinted>2012-06-06T22:36:00Z</cp:lastPrinted>
  <dcterms:created xsi:type="dcterms:W3CDTF">2012-06-06T21:35:00Z</dcterms:created>
  <dcterms:modified xsi:type="dcterms:W3CDTF">2012-06-06T22:36:00Z</dcterms:modified>
</cp:coreProperties>
</file>