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8C2" w:rsidRDefault="009428C2" w:rsidP="00EF1D32">
      <w:pPr>
        <w:pStyle w:val="Heading1"/>
        <w:numPr>
          <w:ilvl w:val="0"/>
          <w:numId w:val="0"/>
        </w:numPr>
        <w:ind w:left="360"/>
      </w:pPr>
      <w:bookmarkStart w:id="0" w:name="_GoBack"/>
      <w:bookmarkEnd w:id="0"/>
      <w:r>
        <w:t>hyperprolactinémies</w:t>
      </w:r>
      <w:r>
        <w:br/>
        <w:t>axe lactotrope</w:t>
      </w:r>
    </w:p>
    <w:p w:rsidR="009428C2" w:rsidRPr="00D643C8" w:rsidRDefault="009428C2" w:rsidP="009428C2">
      <w:pPr>
        <w:pStyle w:val="Heading2"/>
      </w:pPr>
      <w:r w:rsidRPr="00D643C8">
        <w:t>secretion et role prl</w:t>
      </w:r>
    </w:p>
    <w:p w:rsidR="009428C2" w:rsidRDefault="009428C2" w:rsidP="009428C2">
      <w:pPr>
        <w:pStyle w:val="Heading3"/>
      </w:pPr>
      <w:r w:rsidRPr="00D643C8">
        <w:t>secretion</w:t>
      </w:r>
    </w:p>
    <w:p w:rsidR="00F42D96" w:rsidRPr="00F42D96" w:rsidRDefault="00F42D96" w:rsidP="00F42D96">
      <w:pPr>
        <w:numPr>
          <w:ilvl w:val="0"/>
          <w:numId w:val="0"/>
        </w:numPr>
        <w:ind w:left="720" w:hanging="360"/>
      </w:pPr>
      <w:r w:rsidRPr="00D643C8">
        <w:rPr>
          <w:noProof/>
          <w:lang w:eastAsia="fr-MC"/>
        </w:rPr>
        <w:drawing>
          <wp:anchor distT="0" distB="0" distL="114300" distR="114300" simplePos="0" relativeHeight="251658240" behindDoc="0" locked="0" layoutInCell="1" allowOverlap="1" wp14:anchorId="2C368031" wp14:editId="41E09D69">
            <wp:simplePos x="0" y="0"/>
            <wp:positionH relativeFrom="column">
              <wp:posOffset>24130</wp:posOffset>
            </wp:positionH>
            <wp:positionV relativeFrom="paragraph">
              <wp:posOffset>197485</wp:posOffset>
            </wp:positionV>
            <wp:extent cx="2619375" cy="1885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28C2" w:rsidRPr="00D643C8" w:rsidRDefault="00336C00" w:rsidP="00336C00">
      <w:r w:rsidRPr="00D02A48">
        <w:rPr>
          <w:color w:val="FF0000"/>
        </w:rPr>
        <w:t>Dopamine</w:t>
      </w:r>
      <w:r w:rsidR="009428C2" w:rsidRPr="00D02A48">
        <w:rPr>
          <w:color w:val="FF0000"/>
        </w:rPr>
        <w:t xml:space="preserve"> </w:t>
      </w:r>
      <w:r w:rsidRPr="00D02A48">
        <w:rPr>
          <w:rFonts w:ascii="Cambria" w:hAnsi="Cambria"/>
          <w:color w:val="FF0000"/>
        </w:rPr>
        <w:t>⟞</w:t>
      </w:r>
      <w:r w:rsidRPr="00D02A48">
        <w:rPr>
          <w:color w:val="FF0000"/>
        </w:rPr>
        <w:t xml:space="preserve"> PRL</w:t>
      </w:r>
    </w:p>
    <w:p w:rsidR="00F42D96" w:rsidRDefault="00336C00" w:rsidP="00336C00">
      <w:r w:rsidRPr="00D02A48">
        <w:rPr>
          <w:color w:val="FF0000"/>
        </w:rPr>
        <w:t xml:space="preserve">TRH, </w:t>
      </w:r>
      <w:r w:rsidR="00D643C8" w:rsidRPr="00D02A48">
        <w:rPr>
          <w:color w:val="FF0000"/>
        </w:rPr>
        <w:t>Œstrogènes</w:t>
      </w:r>
      <w:r w:rsidRPr="00D02A48">
        <w:rPr>
          <w:color w:val="FF0000"/>
        </w:rPr>
        <w:t xml:space="preserve"> </w:t>
      </w:r>
      <w:r w:rsidRPr="00D02A48">
        <w:rPr>
          <w:color w:val="FF0000"/>
        </w:rPr>
        <w:sym w:font="Wingdings" w:char="F0E0"/>
      </w:r>
      <w:r w:rsidR="00F42D96" w:rsidRPr="00D02A48">
        <w:rPr>
          <w:color w:val="FF0000"/>
        </w:rPr>
        <w:t xml:space="preserve"> PRL</w:t>
      </w:r>
    </w:p>
    <w:p w:rsidR="00F42D96" w:rsidRDefault="00F42D96" w:rsidP="00F42D96">
      <w:pPr>
        <w:numPr>
          <w:ilvl w:val="0"/>
          <w:numId w:val="0"/>
        </w:numPr>
        <w:ind w:left="720" w:hanging="360"/>
      </w:pPr>
    </w:p>
    <w:p w:rsidR="00336C00" w:rsidRPr="00D643C8" w:rsidRDefault="00336C00" w:rsidP="00336C00">
      <w:r w:rsidRPr="00D02A48">
        <w:rPr>
          <w:color w:val="FF0000"/>
        </w:rPr>
        <w:t>PRL</w:t>
      </w:r>
      <w:r w:rsidRPr="00D02A48">
        <w:rPr>
          <w:color w:val="FF0000"/>
        </w:rPr>
        <w:sym w:font="Wingdings" w:char="F0E0"/>
      </w:r>
      <w:r w:rsidRPr="00D02A48">
        <w:rPr>
          <w:color w:val="FF0000"/>
        </w:rPr>
        <w:t xml:space="preserve">dopamine </w:t>
      </w:r>
    </w:p>
    <w:p w:rsidR="00336C00" w:rsidRDefault="00336C00" w:rsidP="00336C00">
      <w:pPr>
        <w:rPr>
          <w:rFonts w:ascii="Cambria" w:hAnsi="Cambria"/>
        </w:rPr>
      </w:pPr>
      <w:r w:rsidRPr="00D02A48">
        <w:rPr>
          <w:color w:val="FF0000"/>
        </w:rPr>
        <w:t>PRL</w:t>
      </w:r>
      <w:r w:rsidRPr="00D02A48">
        <w:rPr>
          <w:rFonts w:ascii="Cambria" w:hAnsi="Cambria"/>
          <w:color w:val="FF0000"/>
        </w:rPr>
        <w:t>⟞</w:t>
      </w:r>
      <w:r w:rsidRPr="00D02A48">
        <w:rPr>
          <w:color w:val="FF0000"/>
        </w:rPr>
        <w:t xml:space="preserve"> GnRH</w:t>
      </w:r>
      <w:r w:rsidRPr="00D02A48">
        <w:rPr>
          <w:color w:val="FF0000"/>
        </w:rPr>
        <w:sym w:font="Wingdings" w:char="F0E0"/>
      </w:r>
      <w:r w:rsidRPr="00D02A48">
        <w:rPr>
          <w:rFonts w:ascii="Cambria" w:hAnsi="Cambria"/>
          <w:color w:val="FF0000"/>
        </w:rPr>
        <w:t>↘oeustro</w:t>
      </w:r>
    </w:p>
    <w:p w:rsidR="00F42D96" w:rsidRPr="00D643C8" w:rsidRDefault="00F42D96" w:rsidP="00F42D96">
      <w:pPr>
        <w:numPr>
          <w:ilvl w:val="0"/>
          <w:numId w:val="0"/>
        </w:numPr>
        <w:ind w:left="720" w:hanging="360"/>
        <w:rPr>
          <w:rFonts w:ascii="Cambria" w:hAnsi="Cambria"/>
        </w:rPr>
      </w:pPr>
    </w:p>
    <w:p w:rsidR="00336C00" w:rsidRPr="00D643C8" w:rsidRDefault="00336C00" w:rsidP="00336C00">
      <w:pPr>
        <w:pStyle w:val="ListParagraph"/>
        <w:numPr>
          <w:ilvl w:val="0"/>
          <w:numId w:val="9"/>
        </w:numPr>
      </w:pPr>
      <w:r w:rsidRPr="00D643C8">
        <w:t>Pulsatile (maximum vers 4-6h)</w:t>
      </w:r>
    </w:p>
    <w:p w:rsidR="00336C00" w:rsidRPr="00D643C8" w:rsidRDefault="00336C00" w:rsidP="00336C00">
      <w:pPr>
        <w:pStyle w:val="ListParagraph"/>
        <w:numPr>
          <w:ilvl w:val="0"/>
          <w:numId w:val="9"/>
        </w:numPr>
      </w:pPr>
      <w:r w:rsidRPr="00D643C8">
        <w:t>Femme&gt;homme</w:t>
      </w:r>
    </w:p>
    <w:p w:rsidR="00336C00" w:rsidRPr="00F42D96" w:rsidRDefault="00067D76" w:rsidP="00336C00">
      <w:pPr>
        <w:pStyle w:val="ListParagraph"/>
        <w:numPr>
          <w:ilvl w:val="0"/>
          <w:numId w:val="9"/>
        </w:numPr>
      </w:pPr>
      <w:r w:rsidRPr="00D643C8">
        <w:rPr>
          <w:rFonts w:ascii="Cambria" w:hAnsi="Cambria"/>
        </w:rPr>
        <w:t xml:space="preserve">↗↗ grossesse et succion du mamelon </w:t>
      </w:r>
    </w:p>
    <w:p w:rsidR="00F42D96" w:rsidRPr="00D643C8" w:rsidRDefault="00F42D96" w:rsidP="00F42D96">
      <w:pPr>
        <w:numPr>
          <w:ilvl w:val="0"/>
          <w:numId w:val="0"/>
        </w:numPr>
      </w:pPr>
    </w:p>
    <w:p w:rsidR="00D643C8" w:rsidRPr="00D643C8" w:rsidRDefault="00D643C8" w:rsidP="00D643C8">
      <w:pPr>
        <w:pStyle w:val="Heading3"/>
      </w:pPr>
      <w:r w:rsidRPr="00D643C8">
        <w:t>role</w:t>
      </w:r>
    </w:p>
    <w:p w:rsidR="00D643C8" w:rsidRPr="00D643C8" w:rsidRDefault="00D643C8" w:rsidP="00D643C8">
      <w:pPr>
        <w:pStyle w:val="ListParagraph"/>
        <w:numPr>
          <w:ilvl w:val="0"/>
          <w:numId w:val="10"/>
        </w:numPr>
      </w:pPr>
      <w:r w:rsidRPr="00D643C8">
        <w:t xml:space="preserve">Pendant la grossesse: </w:t>
      </w:r>
      <w:r w:rsidRPr="00D02A48">
        <w:rPr>
          <w:rFonts w:ascii="Cambria" w:hAnsi="Cambria"/>
          <w:color w:val="FF0000"/>
        </w:rPr>
        <w:t>↗ oeustro→↗PRL→ hypertrophie gld mam</w:t>
      </w:r>
      <w:r w:rsidR="000C0825" w:rsidRPr="00D02A48">
        <w:rPr>
          <w:rFonts w:ascii="Cambria" w:hAnsi="Cambria"/>
          <w:color w:val="FF0000"/>
        </w:rPr>
        <w:t>m</w:t>
      </w:r>
      <w:r w:rsidRPr="00D02A48">
        <w:rPr>
          <w:rFonts w:ascii="Cambria" w:hAnsi="Cambria"/>
          <w:color w:val="FF0000"/>
        </w:rPr>
        <w:t xml:space="preserve">aire </w:t>
      </w:r>
      <w:r w:rsidRPr="00D643C8">
        <w:rPr>
          <w:rFonts w:ascii="Cambria" w:hAnsi="Cambria"/>
        </w:rPr>
        <w:t>(sans lait)</w:t>
      </w:r>
    </w:p>
    <w:p w:rsidR="00D643C8" w:rsidRPr="00D643C8" w:rsidRDefault="00D643C8" w:rsidP="00D643C8">
      <w:pPr>
        <w:pStyle w:val="ListParagraph"/>
        <w:numPr>
          <w:ilvl w:val="0"/>
          <w:numId w:val="10"/>
        </w:numPr>
      </w:pPr>
      <w:r w:rsidRPr="00D643C8">
        <w:t>Après accouchement</w:t>
      </w:r>
      <w:r>
        <w:t xml:space="preserve"> : </w:t>
      </w:r>
      <w:r w:rsidRPr="00D02A48">
        <w:rPr>
          <w:color w:val="FF0000"/>
        </w:rPr>
        <w:t>PRL</w:t>
      </w:r>
      <w:r w:rsidRPr="00D02A48">
        <w:rPr>
          <w:rFonts w:ascii="Cambria" w:hAnsi="Cambria"/>
          <w:color w:val="FF0000"/>
        </w:rPr>
        <w:t xml:space="preserve"> –⟞ GnRH</w:t>
      </w:r>
      <w:r>
        <w:rPr>
          <w:rFonts w:ascii="Cambria" w:hAnsi="Cambria"/>
        </w:rPr>
        <w:t xml:space="preserve">= perte de l’effet inhibiteur des </w:t>
      </w:r>
      <w:r w:rsidR="00F42D96">
        <w:rPr>
          <w:rFonts w:ascii="Cambria" w:hAnsi="Cambria"/>
        </w:rPr>
        <w:t>œstrogènes</w:t>
      </w:r>
      <w:r>
        <w:rPr>
          <w:rFonts w:ascii="Cambria" w:hAnsi="Cambria"/>
        </w:rPr>
        <w:t xml:space="preserve"> sur la </w:t>
      </w:r>
      <w:r w:rsidR="00F42D96">
        <w:rPr>
          <w:rFonts w:ascii="Cambria" w:hAnsi="Cambria"/>
        </w:rPr>
        <w:t>sécrétion</w:t>
      </w:r>
      <w:r>
        <w:rPr>
          <w:rFonts w:ascii="Cambria" w:hAnsi="Cambria"/>
        </w:rPr>
        <w:t xml:space="preserve"> de lait</w:t>
      </w:r>
      <w:r w:rsidRPr="00D643C8">
        <w:rPr>
          <w:rFonts w:ascii="Cambria" w:hAnsi="Cambria"/>
        </w:rPr>
        <w:t>→</w:t>
      </w:r>
      <w:r>
        <w:rPr>
          <w:rFonts w:ascii="Cambria" w:hAnsi="Cambria"/>
        </w:rPr>
        <w:t xml:space="preserve"> production de lait + </w:t>
      </w:r>
      <w:r w:rsidR="00F42D96">
        <w:rPr>
          <w:rFonts w:ascii="Cambria" w:hAnsi="Cambria"/>
        </w:rPr>
        <w:t>éjection</w:t>
      </w:r>
      <w:r>
        <w:rPr>
          <w:rFonts w:ascii="Cambria" w:hAnsi="Cambria"/>
        </w:rPr>
        <w:t xml:space="preserve"> </w:t>
      </w:r>
      <w:r w:rsidR="00F42D96">
        <w:rPr>
          <w:rFonts w:ascii="Cambria" w:hAnsi="Cambria"/>
        </w:rPr>
        <w:t>grâce</w:t>
      </w:r>
      <w:r>
        <w:rPr>
          <w:rFonts w:ascii="Cambria" w:hAnsi="Cambria"/>
        </w:rPr>
        <w:t xml:space="preserve"> à l’ocytocine</w:t>
      </w:r>
    </w:p>
    <w:p w:rsidR="00D643C8" w:rsidRPr="00D643C8" w:rsidRDefault="00D643C8" w:rsidP="00D643C8">
      <w:pPr>
        <w:pStyle w:val="ListParagraph"/>
        <w:numPr>
          <w:ilvl w:val="0"/>
          <w:numId w:val="10"/>
        </w:numPr>
      </w:pPr>
      <w:r>
        <w:rPr>
          <w:rFonts w:ascii="Cambria" w:hAnsi="Cambria"/>
        </w:rPr>
        <w:t xml:space="preserve">Tant que la </w:t>
      </w:r>
      <w:r w:rsidR="00F42D96">
        <w:rPr>
          <w:rFonts w:ascii="Cambria" w:hAnsi="Cambria"/>
        </w:rPr>
        <w:t>mère</w:t>
      </w:r>
      <w:r>
        <w:rPr>
          <w:rFonts w:ascii="Cambria" w:hAnsi="Cambria"/>
        </w:rPr>
        <w:t xml:space="preserve"> allaite </w:t>
      </w:r>
      <w:r w:rsidRPr="00D02A48">
        <w:rPr>
          <w:rFonts w:ascii="Cambria" w:hAnsi="Cambria"/>
          <w:color w:val="FF0000"/>
        </w:rPr>
        <w:t xml:space="preserve">: ↗ PRL –⟞ GnRH= contraception </w:t>
      </w:r>
    </w:p>
    <w:p w:rsidR="00D643C8" w:rsidRDefault="00D643C8" w:rsidP="00D643C8">
      <w:pPr>
        <w:pStyle w:val="Heading2"/>
      </w:pPr>
      <w:r>
        <w:t>hyperprolactinemie</w:t>
      </w:r>
    </w:p>
    <w:p w:rsidR="00D643C8" w:rsidRDefault="00D643C8" w:rsidP="00D643C8">
      <w:r>
        <w:t>A rechercher en premier en cas d’infertilité</w:t>
      </w:r>
    </w:p>
    <w:p w:rsidR="00D643C8" w:rsidRDefault="00D643C8" w:rsidP="00D643C8">
      <w:pPr>
        <w:pStyle w:val="Heading3"/>
        <w:numPr>
          <w:ilvl w:val="0"/>
          <w:numId w:val="11"/>
        </w:numPr>
      </w:pPr>
      <w:r>
        <w:t xml:space="preserve">elements de suspicion </w:t>
      </w:r>
    </w:p>
    <w:p w:rsidR="00D643C8" w:rsidRDefault="000C0825" w:rsidP="00D643C8">
      <w:r>
        <w:t xml:space="preserve">Liés à </w:t>
      </w:r>
      <w:r w:rsidRPr="00D02A48">
        <w:rPr>
          <w:color w:val="FF0000"/>
        </w:rPr>
        <w:t>l’</w:t>
      </w:r>
      <w:r w:rsidR="00F42D96" w:rsidRPr="00D02A48">
        <w:rPr>
          <w:color w:val="FF0000"/>
        </w:rPr>
        <w:t>hypersécrétion</w:t>
      </w:r>
      <w:r w:rsidRPr="00D02A48">
        <w:rPr>
          <w:color w:val="FF0000"/>
        </w:rPr>
        <w:t> </w:t>
      </w:r>
      <w:r>
        <w:t>:</w:t>
      </w:r>
    </w:p>
    <w:p w:rsidR="000C0825" w:rsidRPr="000C0825" w:rsidRDefault="000C0825" w:rsidP="000C0825">
      <w:pPr>
        <w:pStyle w:val="puce"/>
      </w:pPr>
      <w:r>
        <w:t xml:space="preserve">Homme : trbl visuels,  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 </w:t>
      </w:r>
      <w:r w:rsidRPr="00D02A48">
        <w:rPr>
          <w:rFonts w:ascii="Cambria" w:hAnsi="Cambria"/>
          <w:color w:val="FF0000"/>
        </w:rPr>
        <w:t>libido</w:t>
      </w:r>
      <w:r>
        <w:rPr>
          <w:rFonts w:ascii="Cambria" w:hAnsi="Cambria"/>
        </w:rPr>
        <w:t xml:space="preserve">, </w:t>
      </w:r>
      <w:r w:rsidR="00F42D96">
        <w:rPr>
          <w:rFonts w:ascii="Cambria" w:hAnsi="Cambria"/>
        </w:rPr>
        <w:t>gynécomastie</w:t>
      </w:r>
      <w:r>
        <w:rPr>
          <w:rFonts w:ascii="Cambria" w:hAnsi="Cambria"/>
        </w:rPr>
        <w:t xml:space="preserve">, </w:t>
      </w:r>
      <w:r w:rsidR="00F42D96">
        <w:rPr>
          <w:rFonts w:ascii="Cambria" w:hAnsi="Cambria"/>
        </w:rPr>
        <w:t>galactorrhée</w:t>
      </w:r>
    </w:p>
    <w:p w:rsidR="000C0825" w:rsidRPr="000C0825" w:rsidRDefault="000C0825" w:rsidP="000C0825">
      <w:pPr>
        <w:pStyle w:val="puce"/>
      </w:pPr>
      <w:r>
        <w:rPr>
          <w:rFonts w:ascii="Cambria" w:hAnsi="Cambria"/>
        </w:rPr>
        <w:t xml:space="preserve">Femme : </w:t>
      </w:r>
      <w:r w:rsidR="00F42D96" w:rsidRPr="00D02A48">
        <w:rPr>
          <w:rFonts w:ascii="Cambria" w:hAnsi="Cambria"/>
          <w:color w:val="FF0000"/>
        </w:rPr>
        <w:t>aménorrhée</w:t>
      </w:r>
      <w:r>
        <w:rPr>
          <w:rFonts w:ascii="Cambria" w:hAnsi="Cambria"/>
        </w:rPr>
        <w:t xml:space="preserve">, </w:t>
      </w:r>
      <w:r w:rsidR="00F42D96">
        <w:rPr>
          <w:rFonts w:ascii="Cambria" w:hAnsi="Cambria"/>
        </w:rPr>
        <w:t>galactorrhée</w:t>
      </w:r>
      <w:r>
        <w:rPr>
          <w:rFonts w:ascii="Cambria" w:hAnsi="Cambria"/>
        </w:rPr>
        <w:t>, infertilité</w:t>
      </w:r>
    </w:p>
    <w:p w:rsidR="000C0825" w:rsidRPr="000C0825" w:rsidRDefault="000C0825" w:rsidP="000C0825">
      <w:pPr>
        <w:pStyle w:val="puce"/>
      </w:pPr>
      <w:r>
        <w:rPr>
          <w:rFonts w:ascii="Cambria" w:hAnsi="Cambria"/>
        </w:rPr>
        <w:t xml:space="preserve"> !! adénomes svt mixte </w:t>
      </w:r>
      <w:r w:rsidRPr="00D02A48">
        <w:rPr>
          <w:rFonts w:ascii="Cambria" w:hAnsi="Cambria"/>
          <w:color w:val="FF0000"/>
        </w:rPr>
        <w:t xml:space="preserve">PRL+GH </w:t>
      </w:r>
      <w:r>
        <w:rPr>
          <w:rFonts w:ascii="Cambria" w:hAnsi="Cambria"/>
        </w:rPr>
        <w:t xml:space="preserve">(donc </w:t>
      </w:r>
      <w:r w:rsidR="00F42D96">
        <w:rPr>
          <w:rFonts w:ascii="Cambria" w:hAnsi="Cambria"/>
        </w:rPr>
        <w:t>acromégalie</w:t>
      </w:r>
      <w:r>
        <w:rPr>
          <w:rFonts w:ascii="Cambria" w:hAnsi="Cambria"/>
        </w:rPr>
        <w:t>)</w:t>
      </w:r>
    </w:p>
    <w:p w:rsidR="000C0825" w:rsidRDefault="000C0825" w:rsidP="000C0825">
      <w:r>
        <w:t xml:space="preserve">Liés à la tumeur (si </w:t>
      </w:r>
      <w:r w:rsidR="00F42D96">
        <w:t>macro adénome</w:t>
      </w:r>
      <w:r>
        <w:t>) :</w:t>
      </w:r>
    </w:p>
    <w:p w:rsidR="000C0825" w:rsidRDefault="000C0825" w:rsidP="000C0825">
      <w:pPr>
        <w:pStyle w:val="puce"/>
      </w:pPr>
      <w:r>
        <w:t>HTIC</w:t>
      </w:r>
    </w:p>
    <w:p w:rsidR="000C0825" w:rsidRDefault="00F42D96" w:rsidP="000C0825">
      <w:pPr>
        <w:pStyle w:val="puce"/>
      </w:pPr>
      <w:r>
        <w:t>Insuff antéhypophysaire</w:t>
      </w:r>
    </w:p>
    <w:p w:rsidR="000C0825" w:rsidRDefault="000C0825" w:rsidP="000C0825">
      <w:pPr>
        <w:pStyle w:val="puce"/>
        <w:numPr>
          <w:ilvl w:val="0"/>
          <w:numId w:val="0"/>
        </w:numPr>
        <w:ind w:left="2496" w:hanging="360"/>
      </w:pPr>
    </w:p>
    <w:p w:rsidR="000C0825" w:rsidRDefault="000C0825" w:rsidP="000C0825">
      <w:pPr>
        <w:pStyle w:val="Heading3"/>
      </w:pPr>
      <w:r>
        <w:t>Confirmation diagnostique</w:t>
      </w:r>
    </w:p>
    <w:p w:rsidR="000C0825" w:rsidRDefault="000C0825" w:rsidP="000C0825">
      <w:r>
        <w:t>Dosage statique de PRL insuffisant</w:t>
      </w:r>
    </w:p>
    <w:p w:rsidR="000C0825" w:rsidRDefault="000C0825" w:rsidP="000C0825">
      <w:r>
        <w:t xml:space="preserve">Hyper PRL le matin </w:t>
      </w:r>
    </w:p>
    <w:p w:rsidR="000C0825" w:rsidRDefault="00F42D96" w:rsidP="000C0825">
      <w:r>
        <w:t>Différentes</w:t>
      </w:r>
      <w:r w:rsidR="000C0825">
        <w:t xml:space="preserve"> formes circulantes</w:t>
      </w:r>
    </w:p>
    <w:p w:rsidR="000C0825" w:rsidRDefault="000C0825" w:rsidP="000C0825">
      <w:pPr>
        <w:pStyle w:val="Heading2"/>
      </w:pPr>
      <w:r>
        <w:lastRenderedPageBreak/>
        <w:t>etiologie</w:t>
      </w:r>
    </w:p>
    <w:p w:rsidR="000C0825" w:rsidRDefault="000C0825" w:rsidP="000C0825">
      <w:pPr>
        <w:pStyle w:val="Heading3"/>
        <w:numPr>
          <w:ilvl w:val="0"/>
          <w:numId w:val="14"/>
        </w:numPr>
      </w:pPr>
      <w:r>
        <w:t>par fqc</w:t>
      </w:r>
    </w:p>
    <w:p w:rsidR="000C0825" w:rsidRDefault="00F42D96" w:rsidP="000C0825">
      <w:r w:rsidRPr="00D02A48">
        <w:rPr>
          <w:color w:val="FF0000"/>
        </w:rPr>
        <w:t>Médicamenteuse</w:t>
      </w:r>
      <w:r w:rsidR="000C0825" w:rsidRPr="00D02A48">
        <w:rPr>
          <w:color w:val="FF0000"/>
        </w:rPr>
        <w:t xml:space="preserve"> </w:t>
      </w:r>
      <w:r w:rsidR="000C0825">
        <w:t>(60%) (</w:t>
      </w:r>
      <w:r>
        <w:t>anti dopaminergiques</w:t>
      </w:r>
      <w:r w:rsidR="000C0825">
        <w:t xml:space="preserve">, </w:t>
      </w:r>
      <w:r>
        <w:t>antidépresseurs</w:t>
      </w:r>
      <w:r w:rsidR="000C0825">
        <w:t>)</w:t>
      </w:r>
    </w:p>
    <w:p w:rsidR="000C0825" w:rsidRDefault="00F42D96" w:rsidP="000C0825">
      <w:r>
        <w:t>Adénome</w:t>
      </w:r>
      <w:r w:rsidR="000C0825">
        <w:t xml:space="preserve"> hypophysaire</w:t>
      </w:r>
    </w:p>
    <w:p w:rsidR="000C0825" w:rsidRDefault="000C0825" w:rsidP="000C0825">
      <w:r>
        <w:t>Grossesse</w:t>
      </w:r>
    </w:p>
    <w:p w:rsidR="000C0825" w:rsidRDefault="000C0825" w:rsidP="000C0825">
      <w:pPr>
        <w:pStyle w:val="Heading3"/>
      </w:pPr>
      <w:r>
        <w:t>Selon le dosage PRL</w:t>
      </w:r>
    </w:p>
    <w:p w:rsidR="000C0825" w:rsidRDefault="000C0825" w:rsidP="000C0825">
      <w:r>
        <w:t xml:space="preserve">&gt;200 : </w:t>
      </w:r>
      <w:r w:rsidR="00F42D96">
        <w:t>macro adénome</w:t>
      </w:r>
    </w:p>
    <w:p w:rsidR="000C0825" w:rsidRDefault="000C0825" w:rsidP="000C0825">
      <w:r>
        <w:t xml:space="preserve">100 à 200 : sans doute </w:t>
      </w:r>
      <w:r w:rsidR="00F42D96">
        <w:t>macro adénome</w:t>
      </w:r>
    </w:p>
    <w:p w:rsidR="000C0825" w:rsidRDefault="000C0825" w:rsidP="000C0825">
      <w:r>
        <w:t>20 à 100 une des deux autres causes</w:t>
      </w:r>
    </w:p>
    <w:p w:rsidR="000C0825" w:rsidRDefault="000C0825" w:rsidP="000C0825">
      <w:pPr>
        <w:pStyle w:val="Heading3"/>
      </w:pPr>
      <w:r>
        <w:t>recherche etio</w:t>
      </w:r>
    </w:p>
    <w:p w:rsidR="000C0825" w:rsidRDefault="000C0825" w:rsidP="000C0825">
      <w:r>
        <w:t xml:space="preserve">IRM : </w:t>
      </w:r>
      <w:r w:rsidR="00F42D96">
        <w:t>éliminer</w:t>
      </w:r>
      <w:r>
        <w:t> :</w:t>
      </w:r>
    </w:p>
    <w:p w:rsidR="000C0825" w:rsidRDefault="000C0825" w:rsidP="000C0825">
      <w:pPr>
        <w:pStyle w:val="puce"/>
      </w:pPr>
      <w:r w:rsidRPr="00D02A48">
        <w:rPr>
          <w:color w:val="FF0000"/>
        </w:rPr>
        <w:t xml:space="preserve">TB </w:t>
      </w:r>
      <w:r>
        <w:t>(prolactinome)</w:t>
      </w:r>
    </w:p>
    <w:p w:rsidR="000C0825" w:rsidRDefault="000C0825" w:rsidP="000C0825">
      <w:pPr>
        <w:pStyle w:val="puce"/>
      </w:pPr>
      <w:r>
        <w:t xml:space="preserve">Autre TB entrainant une </w:t>
      </w:r>
      <w:r w:rsidR="00F42D96">
        <w:t>déconnexion</w:t>
      </w:r>
      <w:r>
        <w:t xml:space="preserve"> de la tige pituitaire et une </w:t>
      </w:r>
      <w:proofErr w:type="spellStart"/>
      <w:r w:rsidR="00F42D96" w:rsidRPr="00D02A48">
        <w:rPr>
          <w:color w:val="FF0000"/>
        </w:rPr>
        <w:t>hyperprolactinémie</w:t>
      </w:r>
      <w:proofErr w:type="spellEnd"/>
      <w:r w:rsidRPr="00D02A48">
        <w:rPr>
          <w:color w:val="FF0000"/>
        </w:rPr>
        <w:t xml:space="preserve"> </w:t>
      </w:r>
      <w:r>
        <w:t xml:space="preserve">par </w:t>
      </w:r>
      <w:r w:rsidR="00F42D96" w:rsidRPr="00D02A48">
        <w:rPr>
          <w:color w:val="FF0000"/>
        </w:rPr>
        <w:t>déconnexion</w:t>
      </w:r>
      <w:r w:rsidRPr="00D02A48">
        <w:rPr>
          <w:color w:val="FF0000"/>
        </w:rPr>
        <w:t xml:space="preserve"> </w:t>
      </w:r>
    </w:p>
    <w:p w:rsidR="000C0825" w:rsidRDefault="000C0825" w:rsidP="000C0825">
      <w:r>
        <w:t xml:space="preserve">Dosage PRL </w:t>
      </w:r>
      <w:r w:rsidR="00F42D96">
        <w:t>après</w:t>
      </w:r>
      <w:r>
        <w:t xml:space="preserve"> </w:t>
      </w:r>
      <w:r w:rsidRPr="00D02A48">
        <w:rPr>
          <w:color w:val="FF0000"/>
        </w:rPr>
        <w:t>stimulation TRH </w:t>
      </w:r>
      <w:r>
        <w:t>:</w:t>
      </w:r>
    </w:p>
    <w:p w:rsidR="000C0825" w:rsidRDefault="00F42D96" w:rsidP="000C0825">
      <w:pPr>
        <w:pStyle w:val="puce"/>
      </w:pPr>
      <w:r>
        <w:t>Réponse</w:t>
      </w:r>
      <w:r w:rsidR="000C0825">
        <w:t xml:space="preserve"> </w:t>
      </w:r>
      <w:r w:rsidR="000C0825" w:rsidRPr="00D02A48">
        <w:rPr>
          <w:color w:val="FF0000"/>
        </w:rPr>
        <w:t xml:space="preserve">faible </w:t>
      </w:r>
      <w:r w:rsidR="000C0825">
        <w:t xml:space="preserve">ou nulle= </w:t>
      </w:r>
      <w:r w:rsidR="000C0825" w:rsidRPr="00D02A48">
        <w:rPr>
          <w:color w:val="FF0000"/>
        </w:rPr>
        <w:t>prolactinome</w:t>
      </w:r>
    </w:p>
    <w:p w:rsidR="000C0825" w:rsidRDefault="00F42D96" w:rsidP="000C0825">
      <w:pPr>
        <w:pStyle w:val="puce"/>
      </w:pPr>
      <w:r w:rsidRPr="00D02A48">
        <w:rPr>
          <w:color w:val="FF0000"/>
        </w:rPr>
        <w:t>Réponse</w:t>
      </w:r>
      <w:r w:rsidR="000C0825" w:rsidRPr="00D02A48">
        <w:rPr>
          <w:color w:val="FF0000"/>
        </w:rPr>
        <w:t>++= autres</w:t>
      </w:r>
    </w:p>
    <w:p w:rsidR="000C0825" w:rsidRDefault="000C0825" w:rsidP="000C0825">
      <w:pPr>
        <w:pStyle w:val="Heading3"/>
      </w:pPr>
      <w:r>
        <w:t>Recherche complications </w:t>
      </w:r>
    </w:p>
    <w:p w:rsidR="000C0825" w:rsidRDefault="000C0825" w:rsidP="000C0825">
      <w:r>
        <w:t xml:space="preserve">Bilan ophtalmique (tb </w:t>
      </w:r>
      <w:r w:rsidR="00F42D96">
        <w:t>comprimante</w:t>
      </w:r>
      <w:r>
        <w:t xml:space="preserve"> </w:t>
      </w:r>
      <w:r w:rsidR="00F42D96">
        <w:t>hémianopsie</w:t>
      </w:r>
      <w:r>
        <w:t xml:space="preserve"> bitemporale)</w:t>
      </w:r>
    </w:p>
    <w:p w:rsidR="000C0825" w:rsidRDefault="00F42D96" w:rsidP="000C0825">
      <w:r>
        <w:t>Bilan hormonale (associations)</w:t>
      </w:r>
    </w:p>
    <w:p w:rsidR="00F42D96" w:rsidRPr="000C0825" w:rsidRDefault="00A01FE4" w:rsidP="00A01FE4">
      <w:r>
        <w:rPr>
          <w:noProof/>
          <w:lang w:eastAsia="fr-MC"/>
        </w:rPr>
        <w:drawing>
          <wp:anchor distT="0" distB="0" distL="114300" distR="114300" simplePos="0" relativeHeight="251660288" behindDoc="1" locked="0" layoutInCell="1" allowOverlap="1" wp14:anchorId="30B0AD20" wp14:editId="04EE818A">
            <wp:simplePos x="0" y="0"/>
            <wp:positionH relativeFrom="column">
              <wp:posOffset>3148330</wp:posOffset>
            </wp:positionH>
            <wp:positionV relativeFrom="paragraph">
              <wp:posOffset>407035</wp:posOffset>
            </wp:positionV>
            <wp:extent cx="3400425" cy="341828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41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220">
        <w:rPr>
          <w:noProof/>
          <w:lang w:eastAsia="fr-MC"/>
        </w:rPr>
        <w:drawing>
          <wp:anchor distT="0" distB="0" distL="114300" distR="114300" simplePos="0" relativeHeight="251659264" behindDoc="1" locked="0" layoutInCell="1" allowOverlap="1" wp14:anchorId="6F549BD6" wp14:editId="1BEB65E4">
            <wp:simplePos x="0" y="0"/>
            <wp:positionH relativeFrom="column">
              <wp:posOffset>-642619</wp:posOffset>
            </wp:positionH>
            <wp:positionV relativeFrom="paragraph">
              <wp:posOffset>330835</wp:posOffset>
            </wp:positionV>
            <wp:extent cx="3790950" cy="3549606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388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2D96">
        <w:t>Bilan osseux</w:t>
      </w:r>
    </w:p>
    <w:sectPr w:rsidR="00F42D96" w:rsidRPr="000C0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48CB"/>
    <w:multiLevelType w:val="hybridMultilevel"/>
    <w:tmpl w:val="9294C3E4"/>
    <w:lvl w:ilvl="0" w:tplc="82CC3D9C">
      <w:start w:val="1"/>
      <w:numFmt w:val="bullet"/>
      <w:pStyle w:val="puce"/>
      <w:lvlText w:val=""/>
      <w:lvlJc w:val="left"/>
      <w:pPr>
        <w:ind w:left="2496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">
    <w:nsid w:val="1C30028A"/>
    <w:multiLevelType w:val="hybridMultilevel"/>
    <w:tmpl w:val="1B72695A"/>
    <w:lvl w:ilvl="0" w:tplc="94BC65BC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2">
    <w:nsid w:val="21EF061C"/>
    <w:multiLevelType w:val="hybridMultilevel"/>
    <w:tmpl w:val="1F4E5710"/>
    <w:lvl w:ilvl="0" w:tplc="1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741903"/>
    <w:multiLevelType w:val="hybridMultilevel"/>
    <w:tmpl w:val="5A26FAF4"/>
    <w:lvl w:ilvl="0" w:tplc="F41C9208">
      <w:start w:val="1"/>
      <w:numFmt w:val="bullet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63B7254D"/>
    <w:multiLevelType w:val="hybridMultilevel"/>
    <w:tmpl w:val="82C085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pStyle w:val="Heading3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pStyle w:val="Heading2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3"/>
  </w:num>
  <w:num w:numId="5">
    <w:abstractNumId w:val="3"/>
  </w:num>
  <w:num w:numId="6">
    <w:abstractNumId w:val="6"/>
  </w:num>
  <w:num w:numId="7">
    <w:abstractNumId w:val="7"/>
  </w:num>
  <w:num w:numId="8">
    <w:abstractNumId w:val="6"/>
  </w:num>
  <w:num w:numId="9">
    <w:abstractNumId w:val="4"/>
  </w:num>
  <w:num w:numId="10">
    <w:abstractNumId w:val="2"/>
  </w:num>
  <w:num w:numId="11">
    <w:abstractNumId w:val="6"/>
    <w:lvlOverride w:ilvl="0">
      <w:startOverride w:val="1"/>
    </w:lvlOverride>
  </w:num>
  <w:num w:numId="12">
    <w:abstractNumId w:val="5"/>
  </w:num>
  <w:num w:numId="13">
    <w:abstractNumId w:val="0"/>
  </w:num>
  <w:num w:numId="14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8C2"/>
    <w:rsid w:val="00067D76"/>
    <w:rsid w:val="000C0825"/>
    <w:rsid w:val="00336C00"/>
    <w:rsid w:val="004572CD"/>
    <w:rsid w:val="006F72D9"/>
    <w:rsid w:val="00922220"/>
    <w:rsid w:val="009428C2"/>
    <w:rsid w:val="00A01FE4"/>
    <w:rsid w:val="00D02A48"/>
    <w:rsid w:val="00D643C8"/>
    <w:rsid w:val="00EF1D32"/>
    <w:rsid w:val="00F42D96"/>
    <w:rsid w:val="00F9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0C0825"/>
    <w:pPr>
      <w:numPr>
        <w:numId w:val="12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28C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428C2"/>
    <w:pPr>
      <w:numPr>
        <w:numId w:val="7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28C2"/>
    <w:pPr>
      <w:numPr>
        <w:numId w:val="6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28C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28C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428C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8C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8C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8C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rsid w:val="006F72D9"/>
    <w:pPr>
      <w:ind w:left="3189"/>
    </w:pPr>
  </w:style>
  <w:style w:type="character" w:customStyle="1" w:styleId="puce2Car">
    <w:name w:val="puce 2 Car"/>
    <w:basedOn w:val="puceChar"/>
    <w:link w:val="puce2"/>
    <w:rsid w:val="006F72D9"/>
    <w:rPr>
      <w:iCs w:val="0"/>
      <w:sz w:val="24"/>
      <w:szCs w:val="20"/>
    </w:rPr>
  </w:style>
  <w:style w:type="paragraph" w:customStyle="1" w:styleId="puce">
    <w:name w:val="puce"/>
    <w:basedOn w:val="Normal"/>
    <w:link w:val="puceChar"/>
    <w:rsid w:val="000C0825"/>
    <w:pPr>
      <w:numPr>
        <w:numId w:val="13"/>
      </w:numPr>
      <w:spacing w:after="0" w:line="240" w:lineRule="exact"/>
    </w:pPr>
  </w:style>
  <w:style w:type="character" w:customStyle="1" w:styleId="puceChar">
    <w:name w:val="puce Char"/>
    <w:basedOn w:val="DefaultParagraphFont"/>
    <w:link w:val="puce"/>
    <w:rsid w:val="000C0825"/>
  </w:style>
  <w:style w:type="paragraph" w:customStyle="1" w:styleId="motsclefs">
    <w:name w:val="mots clefs"/>
    <w:basedOn w:val="puce"/>
    <w:next w:val="Normal"/>
    <w:rsid w:val="006F72D9"/>
    <w:pPr>
      <w:ind w:left="0" w:firstLine="0"/>
    </w:pPr>
    <w:rPr>
      <w:color w:val="FF0000"/>
    </w:rPr>
  </w:style>
  <w:style w:type="paragraph" w:customStyle="1" w:styleId="coursfiches">
    <w:name w:val="cours fiches"/>
    <w:basedOn w:val="puce2"/>
    <w:link w:val="coursfichesCar"/>
    <w:rsid w:val="006F72D9"/>
    <w:pPr>
      <w:ind w:hanging="357"/>
    </w:pPr>
    <w:rPr>
      <w:iCs/>
    </w:rPr>
  </w:style>
  <w:style w:type="character" w:customStyle="1" w:styleId="coursfichesCar">
    <w:name w:val="cours fiches Car"/>
    <w:basedOn w:val="puce2Car"/>
    <w:link w:val="coursfiches"/>
    <w:rsid w:val="006F72D9"/>
    <w:rPr>
      <w:iCs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428C2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28C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428C2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9428C2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9428C2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8C2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8C2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8C2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428C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428C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9428C2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8C2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9428C2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9428C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9428C2"/>
    <w:rPr>
      <w:caps/>
      <w:spacing w:val="5"/>
      <w:sz w:val="20"/>
      <w:szCs w:val="20"/>
    </w:rPr>
  </w:style>
  <w:style w:type="paragraph" w:styleId="ListParagraph">
    <w:name w:val="List Paragraph"/>
    <w:basedOn w:val="Normal"/>
    <w:uiPriority w:val="34"/>
    <w:qFormat/>
    <w:rsid w:val="009428C2"/>
    <w:p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428C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428C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8C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8C2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9428C2"/>
    <w:rPr>
      <w:i/>
      <w:iCs/>
    </w:rPr>
  </w:style>
  <w:style w:type="character" w:styleId="IntenseEmphasis">
    <w:name w:val="Intense Emphasis"/>
    <w:uiPriority w:val="21"/>
    <w:qFormat/>
    <w:rsid w:val="009428C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9428C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9428C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9428C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28C2"/>
    <w:pPr>
      <w:outlineLvl w:val="9"/>
    </w:pPr>
  </w:style>
  <w:style w:type="character" w:customStyle="1" w:styleId="Heading5Char">
    <w:name w:val="Heading 5 Char"/>
    <w:basedOn w:val="DefaultParagraphFont"/>
    <w:link w:val="Heading5"/>
    <w:uiPriority w:val="9"/>
    <w:rsid w:val="009428C2"/>
    <w:rPr>
      <w:caps/>
      <w:color w:val="622423" w:themeColor="accent2" w:themeShade="7F"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9428C2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1"/>
    <w:rsid w:val="009428C2"/>
  </w:style>
  <w:style w:type="table" w:styleId="TableGrid">
    <w:name w:val="Table Grid"/>
    <w:basedOn w:val="TableNormal"/>
    <w:uiPriority w:val="59"/>
    <w:rsid w:val="00942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28C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8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0C0825"/>
    <w:pPr>
      <w:numPr>
        <w:numId w:val="12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28C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428C2"/>
    <w:pPr>
      <w:numPr>
        <w:numId w:val="7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28C2"/>
    <w:pPr>
      <w:numPr>
        <w:numId w:val="6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28C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28C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428C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8C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8C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8C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rsid w:val="006F72D9"/>
    <w:pPr>
      <w:ind w:left="3189"/>
    </w:pPr>
  </w:style>
  <w:style w:type="character" w:customStyle="1" w:styleId="puce2Car">
    <w:name w:val="puce 2 Car"/>
    <w:basedOn w:val="puceChar"/>
    <w:link w:val="puce2"/>
    <w:rsid w:val="006F72D9"/>
    <w:rPr>
      <w:iCs w:val="0"/>
      <w:sz w:val="24"/>
      <w:szCs w:val="20"/>
    </w:rPr>
  </w:style>
  <w:style w:type="paragraph" w:customStyle="1" w:styleId="puce">
    <w:name w:val="puce"/>
    <w:basedOn w:val="Normal"/>
    <w:link w:val="puceChar"/>
    <w:rsid w:val="000C0825"/>
    <w:pPr>
      <w:numPr>
        <w:numId w:val="13"/>
      </w:numPr>
      <w:spacing w:after="0" w:line="240" w:lineRule="exact"/>
    </w:pPr>
  </w:style>
  <w:style w:type="character" w:customStyle="1" w:styleId="puceChar">
    <w:name w:val="puce Char"/>
    <w:basedOn w:val="DefaultParagraphFont"/>
    <w:link w:val="puce"/>
    <w:rsid w:val="000C0825"/>
  </w:style>
  <w:style w:type="paragraph" w:customStyle="1" w:styleId="motsclefs">
    <w:name w:val="mots clefs"/>
    <w:basedOn w:val="puce"/>
    <w:next w:val="Normal"/>
    <w:rsid w:val="006F72D9"/>
    <w:pPr>
      <w:ind w:left="0" w:firstLine="0"/>
    </w:pPr>
    <w:rPr>
      <w:color w:val="FF0000"/>
    </w:rPr>
  </w:style>
  <w:style w:type="paragraph" w:customStyle="1" w:styleId="coursfiches">
    <w:name w:val="cours fiches"/>
    <w:basedOn w:val="puce2"/>
    <w:link w:val="coursfichesCar"/>
    <w:rsid w:val="006F72D9"/>
    <w:pPr>
      <w:ind w:hanging="357"/>
    </w:pPr>
    <w:rPr>
      <w:iCs/>
    </w:rPr>
  </w:style>
  <w:style w:type="character" w:customStyle="1" w:styleId="coursfichesCar">
    <w:name w:val="cours fiches Car"/>
    <w:basedOn w:val="puce2Car"/>
    <w:link w:val="coursfiches"/>
    <w:rsid w:val="006F72D9"/>
    <w:rPr>
      <w:iCs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428C2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28C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428C2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9428C2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9428C2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8C2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8C2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8C2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428C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428C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9428C2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8C2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9428C2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9428C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9428C2"/>
    <w:rPr>
      <w:caps/>
      <w:spacing w:val="5"/>
      <w:sz w:val="20"/>
      <w:szCs w:val="20"/>
    </w:rPr>
  </w:style>
  <w:style w:type="paragraph" w:styleId="ListParagraph">
    <w:name w:val="List Paragraph"/>
    <w:basedOn w:val="Normal"/>
    <w:uiPriority w:val="34"/>
    <w:qFormat/>
    <w:rsid w:val="009428C2"/>
    <w:p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428C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428C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8C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8C2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9428C2"/>
    <w:rPr>
      <w:i/>
      <w:iCs/>
    </w:rPr>
  </w:style>
  <w:style w:type="character" w:styleId="IntenseEmphasis">
    <w:name w:val="Intense Emphasis"/>
    <w:uiPriority w:val="21"/>
    <w:qFormat/>
    <w:rsid w:val="009428C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9428C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9428C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9428C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28C2"/>
    <w:pPr>
      <w:outlineLvl w:val="9"/>
    </w:pPr>
  </w:style>
  <w:style w:type="character" w:customStyle="1" w:styleId="Heading5Char">
    <w:name w:val="Heading 5 Char"/>
    <w:basedOn w:val="DefaultParagraphFont"/>
    <w:link w:val="Heading5"/>
    <w:uiPriority w:val="9"/>
    <w:rsid w:val="009428C2"/>
    <w:rPr>
      <w:caps/>
      <w:color w:val="622423" w:themeColor="accent2" w:themeShade="7F"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9428C2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1"/>
    <w:rsid w:val="009428C2"/>
  </w:style>
  <w:style w:type="table" w:styleId="TableGrid">
    <w:name w:val="Table Grid"/>
    <w:basedOn w:val="TableNormal"/>
    <w:uiPriority w:val="59"/>
    <w:rsid w:val="00942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28C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8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2E637-5C0B-4AC2-B1A4-D67067C1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239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9</cp:revision>
  <cp:lastPrinted>2012-06-07T19:51:00Z</cp:lastPrinted>
  <dcterms:created xsi:type="dcterms:W3CDTF">2012-06-07T11:38:00Z</dcterms:created>
  <dcterms:modified xsi:type="dcterms:W3CDTF">2012-06-07T19:52:00Z</dcterms:modified>
</cp:coreProperties>
</file>