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84" w:rsidRDefault="00F27802" w:rsidP="00F27802">
      <w:pPr>
        <w:pStyle w:val="Heading1"/>
      </w:pPr>
      <w:r>
        <w:t>diabete et hypoglycémies</w:t>
      </w:r>
    </w:p>
    <w:p w:rsidR="00F27802" w:rsidRDefault="00F27802" w:rsidP="00F27802">
      <w:pPr>
        <w:pStyle w:val="Heading2"/>
      </w:pPr>
      <w:r>
        <w:t>homéostasie du glucose</w:t>
      </w:r>
    </w:p>
    <w:p w:rsidR="00F27802" w:rsidRDefault="00D26DE6" w:rsidP="006A6272">
      <w:pPr>
        <w:pStyle w:val="Heading3"/>
      </w:pPr>
      <w:r>
        <w:rPr>
          <w:noProof/>
          <w:lang w:eastAsia="fr-MC"/>
        </w:rPr>
        <w:drawing>
          <wp:anchor distT="0" distB="0" distL="114300" distR="114300" simplePos="0" relativeHeight="251658240" behindDoc="1" locked="0" layoutInCell="1" allowOverlap="1" wp14:anchorId="403D4480" wp14:editId="0979BE24">
            <wp:simplePos x="0" y="0"/>
            <wp:positionH relativeFrom="column">
              <wp:posOffset>3062605</wp:posOffset>
            </wp:positionH>
            <wp:positionV relativeFrom="paragraph">
              <wp:posOffset>8255</wp:posOffset>
            </wp:positionV>
            <wp:extent cx="3429000" cy="1341755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7802">
        <w:t>généralités</w:t>
      </w:r>
    </w:p>
    <w:p w:rsidR="00F27802" w:rsidRDefault="00D26DE6" w:rsidP="00F27802">
      <w:r>
        <w:t>Phase absorptive 0-4h</w:t>
      </w:r>
    </w:p>
    <w:p w:rsidR="00D26DE6" w:rsidRDefault="00D26DE6" w:rsidP="00F27802">
      <w:r>
        <w:t>Phase post absorptive 4-8h</w:t>
      </w:r>
    </w:p>
    <w:p w:rsidR="00D26DE6" w:rsidRDefault="00D26DE6" w:rsidP="00D26DE6">
      <w:r>
        <w:t>L’homéostasie du glucose est régulée par de nombreuses hormones :</w:t>
      </w:r>
    </w:p>
    <w:p w:rsidR="00D26DE6" w:rsidRDefault="00D26DE6" w:rsidP="00D26DE6">
      <w:pPr>
        <w:pStyle w:val="Style1"/>
      </w:pPr>
      <w:r>
        <w:t>Hypoglycémiantes : seule l’insuline</w:t>
      </w:r>
    </w:p>
    <w:p w:rsidR="00D26DE6" w:rsidRDefault="00D26DE6" w:rsidP="00D26DE6">
      <w:pPr>
        <w:pStyle w:val="Style1"/>
      </w:pPr>
      <w:r>
        <w:t xml:space="preserve">De contre </w:t>
      </w:r>
      <w:r w:rsidR="00A45CD5">
        <w:t>régulation</w:t>
      </w:r>
      <w:r>
        <w:t xml:space="preserve"> : glucagon ++ </w:t>
      </w:r>
      <w:r w:rsidR="00A45CD5">
        <w:t>(et</w:t>
      </w:r>
      <w:r>
        <w:t xml:space="preserve"> aussi catécholamines, cortisol, GH)</w:t>
      </w:r>
    </w:p>
    <w:p w:rsidR="00D26DE6" w:rsidRDefault="00D24B6E" w:rsidP="00D26DE6">
      <w:r>
        <w:t>Le pancréas :</w:t>
      </w:r>
    </w:p>
    <w:p w:rsidR="00D24B6E" w:rsidRDefault="00D24B6E" w:rsidP="00D24B6E">
      <w:pPr>
        <w:pStyle w:val="Style1"/>
      </w:pPr>
      <w:r>
        <w:t>Exocrine (ez de digestion)</w:t>
      </w:r>
    </w:p>
    <w:p w:rsidR="00D24B6E" w:rsidRPr="00F27802" w:rsidRDefault="00D24B6E" w:rsidP="00D24B6E">
      <w:pPr>
        <w:pStyle w:val="Style1"/>
      </w:pPr>
      <w:r>
        <w:t xml:space="preserve">Endocrine : ilots de Langerhans </w:t>
      </w:r>
      <w:r w:rsidRPr="00A45CD5">
        <w:rPr>
          <w:color w:val="FF0000"/>
        </w:rPr>
        <w:t>α=glucagon, β=insuline</w:t>
      </w:r>
      <w:r>
        <w:t xml:space="preserve">, (δ= SST) </w:t>
      </w:r>
    </w:p>
    <w:p w:rsidR="00F27802" w:rsidRDefault="00F27802" w:rsidP="006A6272">
      <w:pPr>
        <w:pStyle w:val="Heading3"/>
      </w:pPr>
      <w:r>
        <w:t>l’insuline</w:t>
      </w:r>
    </w:p>
    <w:p w:rsidR="00D24B6E" w:rsidRDefault="00D24B6E" w:rsidP="00C32946">
      <w:pPr>
        <w:pStyle w:val="Heading4"/>
      </w:pPr>
      <w:r>
        <w:t>Synthèse</w:t>
      </w:r>
    </w:p>
    <w:p w:rsidR="00D24B6E" w:rsidRDefault="00BC214E" w:rsidP="00D24B6E">
      <w:r>
        <w:t>K11</w:t>
      </w:r>
    </w:p>
    <w:p w:rsidR="00BC214E" w:rsidRPr="00BC214E" w:rsidRDefault="00BC214E" w:rsidP="00D24B6E">
      <w:r w:rsidRPr="00A45CD5">
        <w:rPr>
          <w:color w:val="FF0000"/>
        </w:rPr>
        <w:t>Preproinsuline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 xml:space="preserve"> perte du peptide signal dans le RE (N-Term) =Proinsuline</w:t>
      </w:r>
    </w:p>
    <w:p w:rsidR="00BC214E" w:rsidRPr="00BC214E" w:rsidRDefault="00BC214E" w:rsidP="00D24B6E">
      <w:r w:rsidRPr="00A45CD5">
        <w:rPr>
          <w:rFonts w:ascii="Cambria" w:hAnsi="Cambria"/>
          <w:color w:val="FF0000"/>
        </w:rPr>
        <w:t xml:space="preserve">Proinsuline </w:t>
      </w:r>
      <w:r w:rsidRPr="00BC214E">
        <w:rPr>
          <w:rFonts w:ascii="Cambria" w:hAnsi="Cambria"/>
        </w:rPr>
        <w:t>→</w:t>
      </w:r>
      <w:r>
        <w:rPr>
          <w:rFonts w:ascii="Cambria" w:hAnsi="Cambria"/>
        </w:rPr>
        <w:t xml:space="preserve"> 2clivage= insuline + </w:t>
      </w:r>
      <w:r w:rsidRPr="00A45CD5">
        <w:rPr>
          <w:rFonts w:ascii="Cambria" w:hAnsi="Cambria"/>
          <w:color w:val="FF0000"/>
        </w:rPr>
        <w:t xml:space="preserve">peptide </w:t>
      </w:r>
      <w:r>
        <w:rPr>
          <w:rFonts w:ascii="Cambria" w:hAnsi="Cambria"/>
        </w:rPr>
        <w:t>C</w:t>
      </w:r>
      <w:r w:rsidRPr="00BC214E">
        <w:rPr>
          <w:rFonts w:ascii="Cambria" w:hAnsi="Cambria"/>
        </w:rPr>
        <w:t>→</w:t>
      </w:r>
      <w:r>
        <w:rPr>
          <w:rFonts w:ascii="Cambria" w:hAnsi="Cambria"/>
        </w:rPr>
        <w:t xml:space="preserve"> </w:t>
      </w:r>
      <w:r w:rsidR="00A45CD5">
        <w:rPr>
          <w:rFonts w:ascii="Cambria" w:hAnsi="Cambria"/>
        </w:rPr>
        <w:t>sécrétion</w:t>
      </w:r>
      <w:r>
        <w:rPr>
          <w:rFonts w:ascii="Cambria" w:hAnsi="Cambria"/>
        </w:rPr>
        <w:t xml:space="preserve"> </w:t>
      </w:r>
      <w:r w:rsidR="00A45CD5">
        <w:rPr>
          <w:rFonts w:ascii="Cambria" w:hAnsi="Cambria"/>
        </w:rPr>
        <w:t>équimolaire</w:t>
      </w:r>
    </w:p>
    <w:p w:rsidR="0082284F" w:rsidRDefault="0082284F" w:rsidP="0082284F">
      <w:r>
        <w:rPr>
          <w:rFonts w:ascii="Cambria" w:hAnsi="Cambria"/>
        </w:rPr>
        <w:t>Déversée dans le système porte</w:t>
      </w:r>
      <w:r>
        <w:t xml:space="preserve">, </w:t>
      </w:r>
      <w:r w:rsidRPr="00A45CD5">
        <w:rPr>
          <w:color w:val="FF0000"/>
        </w:rPr>
        <w:t>50% captée par le foie</w:t>
      </w:r>
      <w:r>
        <w:t xml:space="preserve">, </w:t>
      </w:r>
      <w:r w:rsidRPr="00A45CD5">
        <w:rPr>
          <w:color w:val="FF0000"/>
        </w:rPr>
        <w:t xml:space="preserve">½ vie 3-9 </w:t>
      </w:r>
      <w:r>
        <w:t>min</w:t>
      </w:r>
    </w:p>
    <w:p w:rsidR="0082284F" w:rsidRDefault="00A45CD5" w:rsidP="00C32946">
      <w:pPr>
        <w:pStyle w:val="Heading4"/>
      </w:pPr>
      <w:r>
        <w:t>Sécrétion</w:t>
      </w:r>
      <w:r w:rsidR="009D0802">
        <w:t xml:space="preserve"> </w:t>
      </w:r>
    </w:p>
    <w:p w:rsidR="009D0802" w:rsidRPr="009D0802" w:rsidRDefault="00A45CD5" w:rsidP="009D0802">
      <w:r>
        <w:t>Sécrétion</w:t>
      </w:r>
      <w:r w:rsidR="009D0802">
        <w:t xml:space="preserve"> stimulée par </w:t>
      </w:r>
      <w:r w:rsidR="009D0802" w:rsidRPr="000F416B">
        <w:rPr>
          <w:rFonts w:ascii="Cambria" w:hAnsi="Cambria"/>
        </w:rPr>
        <w:t>↗</w:t>
      </w:r>
      <w:r w:rsidR="009D0802">
        <w:rPr>
          <w:rFonts w:ascii="Cambria" w:hAnsi="Cambria"/>
        </w:rPr>
        <w:t xml:space="preserve"> glycémie</w:t>
      </w:r>
    </w:p>
    <w:p w:rsidR="009D0802" w:rsidRDefault="009D0802" w:rsidP="009D0802">
      <w:r>
        <w:t xml:space="preserve">Glucose rentre dans la cellule β par </w:t>
      </w:r>
      <w:r w:rsidRPr="00A45CD5">
        <w:rPr>
          <w:color w:val="FF0000"/>
        </w:rPr>
        <w:t xml:space="preserve">Glut1 </w:t>
      </w:r>
      <w:r>
        <w:t xml:space="preserve">(non régulé !) </w:t>
      </w:r>
    </w:p>
    <w:p w:rsidR="009D0802" w:rsidRPr="009D0802" w:rsidRDefault="009D0802" w:rsidP="009D0802">
      <w:r>
        <w:t>G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>G6P</w:t>
      </w:r>
      <w:r w:rsidRPr="009D0802">
        <w:rPr>
          <w:rFonts w:ascii="Cambria" w:hAnsi="Cambria"/>
        </w:rPr>
        <w:t>→→→</w:t>
      </w:r>
      <w:r>
        <w:rPr>
          <w:rFonts w:ascii="Cambria" w:hAnsi="Cambria"/>
        </w:rPr>
        <w:t xml:space="preserve"> ATP</w:t>
      </w:r>
    </w:p>
    <w:p w:rsidR="009D0802" w:rsidRPr="00FA3732" w:rsidRDefault="009D0802" w:rsidP="009D0802"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ratio ATP/ADP</w:t>
      </w:r>
      <w:r w:rsidR="00FA3732" w:rsidRPr="00FA3732">
        <w:rPr>
          <w:rFonts w:ascii="Cambria" w:hAnsi="Cambria"/>
        </w:rPr>
        <w:t>⟞</w:t>
      </w:r>
      <w:r w:rsidR="00FA3732">
        <w:rPr>
          <w:rFonts w:ascii="Cambria" w:hAnsi="Cambria"/>
        </w:rPr>
        <w:t xml:space="preserve"> sortie K+ = dépol cellulaire= exocytose Insuline</w:t>
      </w:r>
    </w:p>
    <w:p w:rsidR="00FA3732" w:rsidRPr="00FA3732" w:rsidRDefault="00FA3732" w:rsidP="009D0802">
      <w:r>
        <w:rPr>
          <w:rFonts w:ascii="Cambria" w:hAnsi="Cambria"/>
        </w:rPr>
        <w:t xml:space="preserve">Il y a deux phases de </w:t>
      </w:r>
      <w:r w:rsidR="00A45CD5">
        <w:rPr>
          <w:rFonts w:ascii="Cambria" w:hAnsi="Cambria"/>
        </w:rPr>
        <w:t>sécrétion</w:t>
      </w:r>
      <w:r>
        <w:rPr>
          <w:rFonts w:ascii="Cambria" w:hAnsi="Cambria"/>
        </w:rPr>
        <w:t> :</w:t>
      </w:r>
    </w:p>
    <w:p w:rsidR="00FA3732" w:rsidRDefault="00FA3732" w:rsidP="00FA3732">
      <w:pPr>
        <w:pStyle w:val="Style1"/>
      </w:pPr>
      <w:r w:rsidRPr="00A45CD5">
        <w:rPr>
          <w:color w:val="FF0000"/>
        </w:rPr>
        <w:t xml:space="preserve">Phase rapide </w:t>
      </w:r>
      <w:r>
        <w:t xml:space="preserve">due à l’exocytose </w:t>
      </w:r>
    </w:p>
    <w:p w:rsidR="00FA3732" w:rsidRDefault="00FA3732" w:rsidP="00FA3732">
      <w:pPr>
        <w:pStyle w:val="Style1"/>
      </w:pPr>
      <w:r w:rsidRPr="00A45CD5">
        <w:rPr>
          <w:color w:val="FF0000"/>
        </w:rPr>
        <w:t xml:space="preserve">Phase retardé </w:t>
      </w:r>
      <w:r>
        <w:t>avec stimulation ARNm de l’insuline</w:t>
      </w:r>
    </w:p>
    <w:p w:rsidR="00FA3732" w:rsidRDefault="00A45CD5" w:rsidP="00706D5B">
      <w:r>
        <w:t>Sécrétion</w:t>
      </w:r>
      <w:r w:rsidR="00706D5B">
        <w:t xml:space="preserve"> activée par :</w:t>
      </w:r>
    </w:p>
    <w:p w:rsidR="00706D5B" w:rsidRDefault="00706D5B" w:rsidP="00706D5B">
      <w:pPr>
        <w:pStyle w:val="Style1"/>
      </w:pPr>
      <w:r>
        <w:rPr>
          <w:rFonts w:ascii="Cambria" w:hAnsi="Cambria"/>
        </w:rPr>
        <w:t xml:space="preserve">Initiateur : </w:t>
      </w:r>
      <w:r w:rsidRPr="00A45CD5">
        <w:rPr>
          <w:rFonts w:ascii="Cambria" w:hAnsi="Cambria"/>
          <w:color w:val="FF0000"/>
        </w:rPr>
        <w:t>↗</w:t>
      </w:r>
      <w:r w:rsidRPr="00A45CD5">
        <w:rPr>
          <w:color w:val="FF0000"/>
        </w:rPr>
        <w:t xml:space="preserve">Glucose </w:t>
      </w:r>
      <w:r>
        <w:t>+++</w:t>
      </w:r>
    </w:p>
    <w:p w:rsidR="00706D5B" w:rsidRDefault="00706D5B" w:rsidP="00706D5B">
      <w:pPr>
        <w:pStyle w:val="Style1"/>
      </w:pPr>
      <w:r w:rsidRPr="00A45CD5">
        <w:rPr>
          <w:color w:val="FF0000"/>
        </w:rPr>
        <w:t>Potentialisateurs </w:t>
      </w:r>
      <w:r>
        <w:t>: AA, AG, SST, Glucagon</w:t>
      </w:r>
      <w:r w:rsidR="00695B26">
        <w:t xml:space="preserve">, </w:t>
      </w:r>
      <w:r w:rsidR="00695B26" w:rsidRPr="00A45CD5">
        <w:rPr>
          <w:color w:val="FF0000"/>
        </w:rPr>
        <w:t>insuline</w:t>
      </w:r>
    </w:p>
    <w:p w:rsidR="00A927B0" w:rsidRDefault="00A927B0" w:rsidP="00A927B0">
      <w:pPr>
        <w:pStyle w:val="Style1"/>
        <w:numPr>
          <w:ilvl w:val="0"/>
          <w:numId w:val="0"/>
        </w:numPr>
        <w:ind w:left="2136" w:hanging="360"/>
      </w:pPr>
    </w:p>
    <w:p w:rsidR="00A927B0" w:rsidRDefault="00A927B0" w:rsidP="00A927B0">
      <w:pPr>
        <w:pStyle w:val="Style1"/>
        <w:numPr>
          <w:ilvl w:val="0"/>
          <w:numId w:val="0"/>
        </w:numPr>
        <w:ind w:left="2136" w:hanging="360"/>
      </w:pPr>
    </w:p>
    <w:p w:rsidR="00A927B0" w:rsidRDefault="00A927B0" w:rsidP="00A927B0">
      <w:pPr>
        <w:pStyle w:val="Style1"/>
        <w:numPr>
          <w:ilvl w:val="0"/>
          <w:numId w:val="0"/>
        </w:numPr>
        <w:ind w:left="2136" w:hanging="360"/>
      </w:pPr>
    </w:p>
    <w:p w:rsidR="00A927B0" w:rsidRDefault="00A927B0" w:rsidP="00A927B0">
      <w:pPr>
        <w:pStyle w:val="Style1"/>
        <w:numPr>
          <w:ilvl w:val="0"/>
          <w:numId w:val="0"/>
        </w:numPr>
        <w:ind w:left="2136" w:hanging="360"/>
      </w:pPr>
    </w:p>
    <w:p w:rsidR="00706D5B" w:rsidRDefault="00A927B0" w:rsidP="00C32946">
      <w:pPr>
        <w:pStyle w:val="Heading4"/>
      </w:pPr>
      <w:r>
        <w:rPr>
          <w:noProof/>
          <w:lang w:eastAsia="fr-MC"/>
        </w:rPr>
        <w:lastRenderedPageBreak/>
        <w:drawing>
          <wp:anchor distT="0" distB="0" distL="114300" distR="114300" simplePos="0" relativeHeight="251659264" behindDoc="1" locked="0" layoutInCell="1" allowOverlap="1" wp14:anchorId="6F44CA9C" wp14:editId="3D1DBCCE">
            <wp:simplePos x="0" y="0"/>
            <wp:positionH relativeFrom="column">
              <wp:posOffset>3140710</wp:posOffset>
            </wp:positionH>
            <wp:positionV relativeFrom="paragraph">
              <wp:posOffset>-328295</wp:posOffset>
            </wp:positionV>
            <wp:extent cx="3025775" cy="1866265"/>
            <wp:effectExtent l="0" t="0" r="3175" b="63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75" cy="186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6D5B">
        <w:t>Action</w:t>
      </w:r>
    </w:p>
    <w:p w:rsidR="00706D5B" w:rsidRDefault="00706D5B" w:rsidP="00706D5B">
      <w:r>
        <w:t xml:space="preserve">Récepteur </w:t>
      </w:r>
      <w:r w:rsidR="00D84793">
        <w:t xml:space="preserve">trans-mbr  </w:t>
      </w:r>
      <w:r w:rsidR="00C67DCB">
        <w:t>ubiquitaire</w:t>
      </w:r>
      <w:r w:rsidR="00D84793">
        <w:t xml:space="preserve"> </w:t>
      </w:r>
      <w:r w:rsidR="00C67DCB">
        <w:t xml:space="preserve">mais bcp plus représenté </w:t>
      </w:r>
      <w:r>
        <w:t>sur les tissus insulino-sensibles (hépatocytes, myocytes, adipocytes, neurones)</w:t>
      </w:r>
    </w:p>
    <w:p w:rsidR="00706D5B" w:rsidRDefault="00C67DCB" w:rsidP="00695B26">
      <w:r>
        <w:t xml:space="preserve">Deux isoformes du </w:t>
      </w:r>
      <w:r w:rsidR="00A45CD5">
        <w:t>même</w:t>
      </w:r>
      <w:r>
        <w:t xml:space="preserve"> </w:t>
      </w:r>
      <w:r w:rsidR="00A45CD5">
        <w:t>récepteur</w:t>
      </w:r>
      <w:r>
        <w:t xml:space="preserve">, qui </w:t>
      </w:r>
      <w:r w:rsidR="00A45CD5">
        <w:t>varient</w:t>
      </w:r>
      <w:r>
        <w:t xml:space="preserve"> uniquement par leur affinité</w:t>
      </w:r>
    </w:p>
    <w:p w:rsidR="00695B26" w:rsidRDefault="00A45CD5" w:rsidP="00695B26">
      <w:r>
        <w:t>Rétrocontrôle</w:t>
      </w:r>
      <w:r w:rsidR="00695B26">
        <w:t xml:space="preserve"> + sur sa propre $ prot et son </w:t>
      </w:r>
      <w:r>
        <w:t>excrétion</w:t>
      </w:r>
      <w:r w:rsidR="00695B26">
        <w:t xml:space="preserve"> = </w:t>
      </w:r>
      <w:r w:rsidR="00695B26" w:rsidRPr="00A45CD5">
        <w:rPr>
          <w:color w:val="FF0000"/>
        </w:rPr>
        <w:t xml:space="preserve">action autocrine </w:t>
      </w:r>
    </w:p>
    <w:p w:rsidR="00C67DCB" w:rsidRPr="00706D5B" w:rsidRDefault="00C67DCB" w:rsidP="00A927B0">
      <w:pPr>
        <w:numPr>
          <w:ilvl w:val="0"/>
          <w:numId w:val="0"/>
        </w:numPr>
        <w:ind w:left="720" w:hanging="360"/>
      </w:pPr>
    </w:p>
    <w:p w:rsidR="00F27802" w:rsidRDefault="00F27802" w:rsidP="006A6272">
      <w:pPr>
        <w:pStyle w:val="Heading3"/>
      </w:pPr>
      <w:r>
        <w:t>le glucagon</w:t>
      </w:r>
    </w:p>
    <w:p w:rsidR="00A927B0" w:rsidRDefault="00A927B0" w:rsidP="00A927B0">
      <w:r>
        <w:t xml:space="preserve">Hormones hyperglycémiante </w:t>
      </w:r>
      <w:r w:rsidR="00A45CD5">
        <w:t>principale</w:t>
      </w:r>
    </w:p>
    <w:p w:rsidR="00A927B0" w:rsidRDefault="00A927B0" w:rsidP="00A927B0">
      <w:r>
        <w:t xml:space="preserve">Le gène du glucagon est su K2 et subit une maturation complexe et </w:t>
      </w:r>
      <w:r w:rsidR="00A45CD5">
        <w:t>différente</w:t>
      </w:r>
      <w:r>
        <w:t xml:space="preserve"> </w:t>
      </w:r>
      <w:r w:rsidR="00A45CD5">
        <w:t>selon</w:t>
      </w:r>
      <w:r>
        <w:t xml:space="preserve"> la </w:t>
      </w:r>
      <w:r w:rsidRPr="00E75E1E">
        <w:rPr>
          <w:rFonts w:ascii="Cambria" w:hAnsi="Cambria"/>
        </w:rPr>
        <w:t>ȼ</w:t>
      </w:r>
    </w:p>
    <w:p w:rsidR="00A927B0" w:rsidRPr="00D84793" w:rsidRDefault="00D84793" w:rsidP="00A927B0">
      <w:pPr>
        <w:pStyle w:val="Style1"/>
      </w:pPr>
      <w:r w:rsidRPr="00A45CD5">
        <w:rPr>
          <w:rFonts w:ascii="Cambria" w:hAnsi="Cambria"/>
          <w:color w:val="FF0000"/>
        </w:rPr>
        <w:t>Ȼ</w:t>
      </w:r>
      <w:r w:rsidRPr="00A45CD5">
        <w:rPr>
          <w:color w:val="FF0000"/>
        </w:rPr>
        <w:t xml:space="preserve"> α pancréas </w:t>
      </w:r>
      <w:r w:rsidRPr="00A45CD5">
        <w:rPr>
          <w:rFonts w:ascii="Cambria" w:hAnsi="Cambria"/>
          <w:color w:val="FF0000"/>
        </w:rPr>
        <w:t>→ glucagon</w:t>
      </w:r>
    </w:p>
    <w:p w:rsidR="00D84793" w:rsidRPr="00D84793" w:rsidRDefault="00D84793" w:rsidP="00A927B0">
      <w:pPr>
        <w:pStyle w:val="Style1"/>
      </w:pPr>
      <w:r w:rsidRPr="00A45CD5">
        <w:rPr>
          <w:rFonts w:ascii="Cambria" w:hAnsi="Cambria"/>
          <w:color w:val="FF0000"/>
        </w:rPr>
        <w:t>Ȼ intestinales → GLP1 et 2</w:t>
      </w:r>
    </w:p>
    <w:p w:rsidR="00D84793" w:rsidRPr="00A927B0" w:rsidRDefault="00D84793" w:rsidP="00D84793">
      <w:r>
        <w:t xml:space="preserve">Son </w:t>
      </w:r>
      <w:r w:rsidR="00A45CD5">
        <w:t>récepteur</w:t>
      </w:r>
      <w:r>
        <w:t xml:space="preserve"> est à 7 </w:t>
      </w:r>
      <w:r w:rsidR="00A45CD5">
        <w:t>domaines couplés</w:t>
      </w:r>
      <w:r>
        <w:t xml:space="preserve"> à une protG (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 xml:space="preserve"> AMPc etc etc …)</w:t>
      </w:r>
    </w:p>
    <w:p w:rsidR="00F27802" w:rsidRDefault="00F27802" w:rsidP="006A6272">
      <w:pPr>
        <w:pStyle w:val="Heading3"/>
      </w:pPr>
      <w:r>
        <w:t>synergie</w:t>
      </w:r>
    </w:p>
    <w:p w:rsidR="00A927B0" w:rsidRDefault="00A927B0" w:rsidP="00C32946">
      <w:pPr>
        <w:pStyle w:val="Heading4"/>
        <w:numPr>
          <w:ilvl w:val="0"/>
          <w:numId w:val="27"/>
        </w:numPr>
      </w:pPr>
      <w:r>
        <w:t>Phase absorptive</w:t>
      </w:r>
    </w:p>
    <w:p w:rsidR="00D84793" w:rsidRPr="00695B26" w:rsidRDefault="00D84793" w:rsidP="00D84793">
      <w:r>
        <w:t>Au niveau du pancréas </w:t>
      </w:r>
      <w:r w:rsidR="00A45CD5">
        <w:t>:</w:t>
      </w:r>
      <w:r w:rsidR="00A45CD5" w:rsidRPr="000F416B">
        <w:rPr>
          <w:rFonts w:ascii="Cambria" w:hAnsi="Cambria"/>
        </w:rPr>
        <w:t xml:space="preserve"> ↗</w:t>
      </w:r>
      <w:r w:rsidR="00695B26">
        <w:rPr>
          <w:rFonts w:ascii="Cambria" w:hAnsi="Cambria"/>
        </w:rPr>
        <w:t xml:space="preserve"> Glu </w:t>
      </w:r>
      <w:r w:rsidR="00695B26" w:rsidRPr="00695B26">
        <w:rPr>
          <w:rFonts w:ascii="Cambria" w:hAnsi="Cambria"/>
        </w:rPr>
        <w:t>→</w:t>
      </w:r>
      <w:r w:rsidR="00695B26">
        <w:rPr>
          <w:rFonts w:ascii="Cambria" w:hAnsi="Cambria"/>
        </w:rPr>
        <w:t xml:space="preserve"> </w:t>
      </w:r>
      <w:r w:rsidR="00A45CD5">
        <w:rPr>
          <w:rFonts w:ascii="Cambria" w:hAnsi="Cambria"/>
        </w:rPr>
        <w:t>sécrétion</w:t>
      </w:r>
      <w:r w:rsidR="00695B26">
        <w:rPr>
          <w:rFonts w:ascii="Cambria" w:hAnsi="Cambria"/>
        </w:rPr>
        <w:t xml:space="preserve"> insuline</w:t>
      </w:r>
      <w:r w:rsidR="00695B26" w:rsidRPr="00695B26">
        <w:rPr>
          <w:rFonts w:ascii="Cambria" w:hAnsi="Cambria"/>
        </w:rPr>
        <w:t>→</w:t>
      </w:r>
      <w:r w:rsidR="00695B26">
        <w:rPr>
          <w:rFonts w:ascii="Cambria" w:hAnsi="Cambria"/>
        </w:rPr>
        <w:t xml:space="preserve"> action sur tissus insulinosensible et </w:t>
      </w:r>
      <w:r w:rsidR="00A45CD5">
        <w:rPr>
          <w:rFonts w:ascii="Cambria" w:hAnsi="Cambria"/>
        </w:rPr>
        <w:t>rétrocontrôle</w:t>
      </w:r>
      <w:r w:rsidR="00695B26">
        <w:rPr>
          <w:rFonts w:ascii="Cambria" w:hAnsi="Cambria"/>
        </w:rPr>
        <w:t xml:space="preserve"> </w:t>
      </w:r>
      <w:r w:rsidR="00A45CD5">
        <w:rPr>
          <w:rFonts w:ascii="Cambria" w:hAnsi="Cambria"/>
        </w:rPr>
        <w:t>positif</w:t>
      </w:r>
      <w:r w:rsidR="00695B26">
        <w:rPr>
          <w:rFonts w:ascii="Cambria" w:hAnsi="Cambria"/>
        </w:rPr>
        <w:t xml:space="preserve"> sur sa $ et </w:t>
      </w:r>
      <w:r w:rsidR="00A45CD5">
        <w:rPr>
          <w:rFonts w:ascii="Cambria" w:hAnsi="Cambria"/>
        </w:rPr>
        <w:t>sécrétion</w:t>
      </w:r>
    </w:p>
    <w:p w:rsidR="00695B26" w:rsidRDefault="00695B26" w:rsidP="00D84793">
      <w:r>
        <w:t>Au niveau du foie :</w:t>
      </w:r>
      <w:r w:rsidR="00697FF1">
        <w:t xml:space="preserve"> (insulino indépendant)</w:t>
      </w:r>
    </w:p>
    <w:p w:rsidR="00695B26" w:rsidRDefault="00695B26" w:rsidP="00695B26">
      <w:pPr>
        <w:pStyle w:val="Style1"/>
      </w:pPr>
      <w:r>
        <w:t>Les transporteurs Glut</w:t>
      </w:r>
      <w:r w:rsidR="00697FF1">
        <w:t>2</w:t>
      </w:r>
      <w:r>
        <w:t xml:space="preserve"> hépatiques ne sont pas insulinodépendants</w:t>
      </w:r>
      <w:r w:rsidR="009E17C1">
        <w:t xml:space="preserve"> (mais action de l’insuline su la glycogène synthase et autres)</w:t>
      </w:r>
    </w:p>
    <w:p w:rsidR="00695B26" w:rsidRDefault="00695B26" w:rsidP="00695B26">
      <w:pPr>
        <w:pStyle w:val="Style1"/>
      </w:pPr>
      <w:r>
        <w:t xml:space="preserve">Quand les </w:t>
      </w:r>
      <w:r w:rsidR="00A45CD5">
        <w:t>réserves</w:t>
      </w:r>
      <w:r>
        <w:t xml:space="preserve"> de </w:t>
      </w:r>
      <w:r w:rsidR="00A45CD5">
        <w:t>glycogènes</w:t>
      </w:r>
      <w:r>
        <w:t xml:space="preserve"> sont </w:t>
      </w:r>
      <w:r w:rsidR="00A45CD5">
        <w:t>pleines</w:t>
      </w:r>
      <w:r>
        <w:t xml:space="preserve"> le Glu est orienté vers la </w:t>
      </w:r>
      <w:r w:rsidR="00A45CD5">
        <w:t>lipogenèse</w:t>
      </w:r>
      <w:r>
        <w:t xml:space="preserve"> et les </w:t>
      </w:r>
      <w:r w:rsidR="00A45CD5">
        <w:t>pentoses</w:t>
      </w:r>
      <w:r>
        <w:t xml:space="preserve"> </w:t>
      </w:r>
      <w:r w:rsidR="00A45CD5">
        <w:t>phosphates</w:t>
      </w:r>
      <w:r>
        <w:t xml:space="preserve"> (acides nucléiques)</w:t>
      </w:r>
    </w:p>
    <w:p w:rsidR="00697FF1" w:rsidRDefault="00697FF1" w:rsidP="00697FF1">
      <w:r>
        <w:t>Au niveau du TA :</w:t>
      </w:r>
    </w:p>
    <w:p w:rsidR="00697FF1" w:rsidRDefault="00697FF1" w:rsidP="00697FF1">
      <w:pPr>
        <w:pStyle w:val="Style1"/>
      </w:pPr>
      <w:r>
        <w:t>Glut4 est régulé par l’insuline</w:t>
      </w:r>
    </w:p>
    <w:p w:rsidR="00697FF1" w:rsidRDefault="00A45CD5" w:rsidP="00697FF1">
      <w:pPr>
        <w:pStyle w:val="Style1"/>
      </w:pPr>
      <w:r>
        <w:t>Lipogenèse</w:t>
      </w:r>
      <w:r w:rsidR="00697FF1">
        <w:t xml:space="preserve"> et voie des pentoses</w:t>
      </w:r>
    </w:p>
    <w:p w:rsidR="00697FF1" w:rsidRPr="005835C1" w:rsidRDefault="00697FF1" w:rsidP="00697FF1">
      <w:r>
        <w:t xml:space="preserve">Au niveau du muscle : 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>insuline</w:t>
      </w:r>
      <w:r w:rsidRPr="00697FF1">
        <w:rPr>
          <w:rFonts w:ascii="Cambria" w:hAnsi="Cambria"/>
        </w:rPr>
        <w:t>↗</w:t>
      </w:r>
      <w:r>
        <w:rPr>
          <w:rFonts w:ascii="Cambria" w:hAnsi="Cambria"/>
        </w:rPr>
        <w:t>Glut4</w:t>
      </w:r>
      <w:r w:rsidRPr="00697FF1">
        <w:rPr>
          <w:rFonts w:ascii="Cambria" w:hAnsi="Cambria"/>
        </w:rPr>
        <w:t>→</w:t>
      </w:r>
      <w:r>
        <w:rPr>
          <w:rFonts w:ascii="Cambria" w:hAnsi="Cambria"/>
        </w:rPr>
        <w:t>entré Glu</w:t>
      </w:r>
      <w:r w:rsidRPr="00697FF1">
        <w:rPr>
          <w:rFonts w:ascii="Cambria" w:hAnsi="Cambria"/>
        </w:rPr>
        <w:t>→</w:t>
      </w:r>
      <w:r>
        <w:rPr>
          <w:rFonts w:ascii="Cambria" w:hAnsi="Cambria"/>
        </w:rPr>
        <w:t xml:space="preserve"> stockage </w:t>
      </w:r>
      <w:r w:rsidR="00A45CD5">
        <w:rPr>
          <w:rFonts w:ascii="Cambria" w:hAnsi="Cambria"/>
        </w:rPr>
        <w:t>glycogène</w:t>
      </w:r>
    </w:p>
    <w:p w:rsidR="005835C1" w:rsidRPr="005835C1" w:rsidRDefault="005835C1" w:rsidP="00697FF1">
      <w:r>
        <w:rPr>
          <w:noProof/>
          <w:lang w:eastAsia="fr-MC"/>
        </w:rPr>
        <w:drawing>
          <wp:anchor distT="0" distB="0" distL="114300" distR="114300" simplePos="0" relativeHeight="251660288" behindDoc="0" locked="0" layoutInCell="1" allowOverlap="1" wp14:anchorId="38E107AC" wp14:editId="2BF02D59">
            <wp:simplePos x="0" y="0"/>
            <wp:positionH relativeFrom="column">
              <wp:posOffset>2672080</wp:posOffset>
            </wp:positionH>
            <wp:positionV relativeFrom="paragraph">
              <wp:posOffset>52705</wp:posOffset>
            </wp:positionV>
            <wp:extent cx="3867150" cy="2561590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</w:rPr>
        <w:t>Au niveau du cerveau :</w:t>
      </w:r>
    </w:p>
    <w:p w:rsidR="005835C1" w:rsidRDefault="005835C1" w:rsidP="005835C1">
      <w:pPr>
        <w:pStyle w:val="Style1"/>
      </w:pPr>
      <w:r>
        <w:t xml:space="preserve">Glut3 est insulino indépendant </w:t>
      </w:r>
    </w:p>
    <w:p w:rsidR="005835C1" w:rsidRPr="005835C1" w:rsidRDefault="005835C1" w:rsidP="005835C1">
      <w:pPr>
        <w:pStyle w:val="Style1"/>
      </w:pPr>
      <w:r>
        <w:t xml:space="preserve">Mais </w:t>
      </w:r>
      <w:r w:rsidRPr="00A45CD5">
        <w:rPr>
          <w:color w:val="FF0000"/>
        </w:rPr>
        <w:t xml:space="preserve">l’insuline </w:t>
      </w:r>
      <w:r>
        <w:t xml:space="preserve">entraine une </w:t>
      </w:r>
      <w:r w:rsidRPr="00A45CD5">
        <w:rPr>
          <w:rFonts w:ascii="Cambria" w:hAnsi="Cambria"/>
          <w:color w:val="FF0000"/>
        </w:rPr>
        <w:t>↘</w:t>
      </w:r>
      <w:r w:rsidR="00A45CD5" w:rsidRPr="00A45CD5">
        <w:rPr>
          <w:rFonts w:ascii="Cambria" w:hAnsi="Cambria"/>
          <w:color w:val="FF0000"/>
        </w:rPr>
        <w:t>satiété</w:t>
      </w:r>
      <w:r w:rsidRPr="00A45CD5">
        <w:rPr>
          <w:rFonts w:ascii="Cambria" w:hAnsi="Cambria"/>
          <w:color w:val="FF0000"/>
        </w:rPr>
        <w:t xml:space="preserve"> </w:t>
      </w:r>
      <w:r>
        <w:rPr>
          <w:rFonts w:ascii="Cambria" w:hAnsi="Cambria"/>
        </w:rPr>
        <w:t xml:space="preserve">et une activation du </w:t>
      </w:r>
      <w:r w:rsidRPr="00A45CD5">
        <w:rPr>
          <w:rFonts w:ascii="Cambria" w:hAnsi="Cambria"/>
          <w:color w:val="FF0000"/>
        </w:rPr>
        <w:t xml:space="preserve">vague </w:t>
      </w:r>
      <w:r w:rsidRPr="005835C1">
        <w:rPr>
          <w:rFonts w:ascii="Cambria" w:hAnsi="Cambria"/>
        </w:rPr>
        <w:t>→</w:t>
      </w:r>
      <w:r>
        <w:rPr>
          <w:rFonts w:ascii="Cambria" w:hAnsi="Cambria"/>
        </w:rPr>
        <w:t xml:space="preserve"> action hépatique= </w:t>
      </w:r>
      <w:r w:rsidRPr="00A45CD5">
        <w:rPr>
          <w:rFonts w:ascii="Cambria" w:hAnsi="Cambria"/>
          <w:color w:val="FF0000"/>
        </w:rPr>
        <w:t>↘$glucose</w:t>
      </w:r>
    </w:p>
    <w:p w:rsidR="005835C1" w:rsidRPr="00D84793" w:rsidRDefault="005835C1" w:rsidP="005835C1">
      <w:pPr>
        <w:pStyle w:val="Style1"/>
        <w:numPr>
          <w:ilvl w:val="0"/>
          <w:numId w:val="0"/>
        </w:numPr>
        <w:ind w:left="2136" w:hanging="360"/>
      </w:pPr>
    </w:p>
    <w:p w:rsidR="00A927B0" w:rsidRDefault="00A927B0" w:rsidP="00C32946">
      <w:pPr>
        <w:pStyle w:val="Heading4"/>
      </w:pPr>
      <w:r>
        <w:lastRenderedPageBreak/>
        <w:t>Phase post absorptive</w:t>
      </w:r>
    </w:p>
    <w:p w:rsidR="00A927B0" w:rsidRPr="007608FA" w:rsidRDefault="007608FA" w:rsidP="00A927B0">
      <w:r w:rsidRPr="00944AE9">
        <w:rPr>
          <w:rFonts w:ascii="Cambria" w:hAnsi="Cambria"/>
        </w:rPr>
        <w:t>↘</w:t>
      </w:r>
      <w:r>
        <w:rPr>
          <w:rFonts w:ascii="Cambria" w:hAnsi="Cambria"/>
        </w:rPr>
        <w:t xml:space="preserve">insuline </w:t>
      </w:r>
      <w:r w:rsidRPr="007608FA">
        <w:rPr>
          <w:rFonts w:ascii="Cambria" w:hAnsi="Cambria"/>
        </w:rPr>
        <w:t>↗</w:t>
      </w:r>
      <w:r>
        <w:rPr>
          <w:rFonts w:ascii="Cambria" w:hAnsi="Cambria"/>
        </w:rPr>
        <w:t>glucagon</w:t>
      </w:r>
    </w:p>
    <w:p w:rsidR="007608FA" w:rsidRPr="007608FA" w:rsidRDefault="006A6272" w:rsidP="00A927B0">
      <w:r>
        <w:rPr>
          <w:noProof/>
          <w:lang w:eastAsia="fr-MC"/>
        </w:rPr>
        <w:drawing>
          <wp:anchor distT="0" distB="0" distL="114300" distR="114300" simplePos="0" relativeHeight="251661312" behindDoc="0" locked="0" layoutInCell="1" allowOverlap="1" wp14:anchorId="38087D55" wp14:editId="38BD0317">
            <wp:simplePos x="0" y="0"/>
            <wp:positionH relativeFrom="column">
              <wp:posOffset>2586990</wp:posOffset>
            </wp:positionH>
            <wp:positionV relativeFrom="paragraph">
              <wp:posOffset>24130</wp:posOffset>
            </wp:positionV>
            <wp:extent cx="3873500" cy="2549525"/>
            <wp:effectExtent l="0" t="0" r="0" b="3175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08FA">
        <w:rPr>
          <w:rFonts w:ascii="Cambria" w:hAnsi="Cambria"/>
        </w:rPr>
        <w:t>Au niveau du foie :</w:t>
      </w:r>
    </w:p>
    <w:p w:rsidR="007608FA" w:rsidRDefault="007608FA" w:rsidP="007608FA">
      <w:pPr>
        <w:pStyle w:val="Style1"/>
      </w:pPr>
      <w:r>
        <w:t>Sensible</w:t>
      </w:r>
      <w:r w:rsidR="009E17C1">
        <w:t>++</w:t>
      </w:r>
      <w:r>
        <w:t xml:space="preserve"> au glucagon</w:t>
      </w:r>
      <w:r w:rsidR="009E17C1">
        <w:t xml:space="preserve"> glycogénolyse puis NGG puis cétogenèse</w:t>
      </w:r>
    </w:p>
    <w:p w:rsidR="009E17C1" w:rsidRDefault="009E17C1" w:rsidP="009E17C1">
      <w:r>
        <w:t>Au niveau du TA : lipolyse par la LHS (inhibée par insuline)= AG+glycérol</w:t>
      </w:r>
    </w:p>
    <w:p w:rsidR="009E17C1" w:rsidRDefault="009E17C1" w:rsidP="009E17C1">
      <w:r>
        <w:t>Au niveau du muscle : glycogénolyse</w:t>
      </w:r>
      <w:r w:rsidR="006A6272">
        <w:t>, catabolisme protéique, utilisation des CC</w:t>
      </w:r>
    </w:p>
    <w:p w:rsidR="006A6272" w:rsidRDefault="006A6272" w:rsidP="006A6272">
      <w:pPr>
        <w:numPr>
          <w:ilvl w:val="0"/>
          <w:numId w:val="0"/>
        </w:numPr>
        <w:ind w:left="720" w:hanging="360"/>
      </w:pPr>
    </w:p>
    <w:p w:rsidR="006A6272" w:rsidRDefault="006A6272" w:rsidP="006A6272">
      <w:pPr>
        <w:numPr>
          <w:ilvl w:val="0"/>
          <w:numId w:val="0"/>
        </w:numPr>
        <w:ind w:left="720" w:hanging="360"/>
      </w:pPr>
    </w:p>
    <w:p w:rsidR="006A6272" w:rsidRDefault="006A6272" w:rsidP="006A6272">
      <w:pPr>
        <w:numPr>
          <w:ilvl w:val="0"/>
          <w:numId w:val="0"/>
        </w:numPr>
        <w:ind w:left="720" w:hanging="360"/>
      </w:pPr>
    </w:p>
    <w:p w:rsidR="006A6272" w:rsidRPr="00A927B0" w:rsidRDefault="006A6272" w:rsidP="006A6272">
      <w:pPr>
        <w:numPr>
          <w:ilvl w:val="0"/>
          <w:numId w:val="0"/>
        </w:numPr>
        <w:ind w:left="720" w:hanging="360"/>
      </w:pPr>
    </w:p>
    <w:p w:rsidR="00F27802" w:rsidRDefault="00F27802" w:rsidP="00F27802">
      <w:pPr>
        <w:pStyle w:val="Heading2"/>
      </w:pPr>
      <w:r>
        <w:t>diabètes</w:t>
      </w:r>
    </w:p>
    <w:p w:rsidR="00F27802" w:rsidRDefault="00F27802" w:rsidP="00F27802">
      <w:pPr>
        <w:numPr>
          <w:ilvl w:val="0"/>
          <w:numId w:val="0"/>
        </w:numPr>
        <w:ind w:left="720" w:hanging="360"/>
      </w:pPr>
    </w:p>
    <w:p w:rsidR="006A6272" w:rsidRDefault="006A6272" w:rsidP="006A6272">
      <w:pPr>
        <w:pStyle w:val="Heading3"/>
        <w:numPr>
          <w:ilvl w:val="0"/>
          <w:numId w:val="28"/>
        </w:numPr>
      </w:pPr>
      <w:r>
        <w:t>definition</w:t>
      </w:r>
    </w:p>
    <w:p w:rsidR="00662F11" w:rsidRPr="00662F11" w:rsidRDefault="00A45CD5" w:rsidP="00662F11">
      <w:r>
        <w:t>Diabètes</w:t>
      </w:r>
      <w:r w:rsidR="00662F11">
        <w:t xml:space="preserve"> </w:t>
      </w:r>
      <w:r w:rsidR="00662F11" w:rsidRPr="00A45CD5">
        <w:rPr>
          <w:color w:val="FF0000"/>
          <w:u w:val="single"/>
        </w:rPr>
        <w:t>sucrés </w:t>
      </w:r>
      <w:r w:rsidR="00662F11">
        <w:rPr>
          <w:u w:val="single"/>
        </w:rPr>
        <w:t>:</w:t>
      </w:r>
      <w:r w:rsidR="00662F11">
        <w:t xml:space="preserve"> anomalies du </w:t>
      </w:r>
      <w:r>
        <w:t>métabolisme</w:t>
      </w:r>
      <w:r w:rsidR="00662F11">
        <w:t xml:space="preserve"> du glucose </w:t>
      </w:r>
      <w:r>
        <w:t>résultant</w:t>
      </w:r>
      <w:r w:rsidR="00662F11">
        <w:t xml:space="preserve"> d’un </w:t>
      </w:r>
      <w:r w:rsidRPr="00A45CD5">
        <w:rPr>
          <w:color w:val="FF0000"/>
        </w:rPr>
        <w:t>défaut</w:t>
      </w:r>
      <w:r w:rsidR="00662F11" w:rsidRPr="00A45CD5">
        <w:rPr>
          <w:color w:val="FF0000"/>
        </w:rPr>
        <w:t xml:space="preserve"> </w:t>
      </w:r>
      <w:r w:rsidR="00662F11">
        <w:t xml:space="preserve">de </w:t>
      </w:r>
      <w:r w:rsidRPr="00A45CD5">
        <w:rPr>
          <w:color w:val="FF0000"/>
        </w:rPr>
        <w:t>sécrétion</w:t>
      </w:r>
      <w:r w:rsidR="00662F11" w:rsidRPr="00A45CD5">
        <w:rPr>
          <w:color w:val="FF0000"/>
        </w:rPr>
        <w:t xml:space="preserve"> </w:t>
      </w:r>
      <w:r w:rsidR="00662F11">
        <w:t xml:space="preserve">et/ou </w:t>
      </w:r>
      <w:r w:rsidR="00662F11" w:rsidRPr="00A45CD5">
        <w:rPr>
          <w:color w:val="FF0000"/>
        </w:rPr>
        <w:t xml:space="preserve">action </w:t>
      </w:r>
      <w:r w:rsidR="00662F11">
        <w:t xml:space="preserve">de </w:t>
      </w:r>
      <w:r w:rsidR="00662F11" w:rsidRPr="00A45CD5">
        <w:rPr>
          <w:color w:val="FF0000"/>
        </w:rPr>
        <w:t xml:space="preserve">l’insuline </w:t>
      </w:r>
      <w:r w:rsidR="00662F11">
        <w:t>(</w:t>
      </w:r>
      <w:r w:rsidR="00662F11" w:rsidRPr="00CC52CD">
        <w:rPr>
          <w:rFonts w:ascii="Cambria" w:hAnsi="Cambria"/>
        </w:rPr>
        <w:t>≠</w:t>
      </w:r>
      <w:r w:rsidR="00662F11">
        <w:rPr>
          <w:rFonts w:ascii="Cambria" w:hAnsi="Cambria"/>
        </w:rPr>
        <w:t xml:space="preserve"> </w:t>
      </w:r>
      <w:r>
        <w:rPr>
          <w:rFonts w:ascii="Cambria" w:hAnsi="Cambria"/>
        </w:rPr>
        <w:t>diabète</w:t>
      </w:r>
      <w:r w:rsidR="00662F11">
        <w:rPr>
          <w:rFonts w:ascii="Cambria" w:hAnsi="Cambria"/>
        </w:rPr>
        <w:t xml:space="preserve"> insipide)</w:t>
      </w:r>
    </w:p>
    <w:p w:rsidR="00662F11" w:rsidRDefault="00662F11" w:rsidP="00662F11">
      <w:r w:rsidRPr="00A45CD5">
        <w:rPr>
          <w:color w:val="FF0000"/>
        </w:rPr>
        <w:t>DT1 </w:t>
      </w:r>
      <w:r>
        <w:t xml:space="preserve">: </w:t>
      </w:r>
      <w:r w:rsidR="00A45CD5" w:rsidRPr="00A45CD5">
        <w:rPr>
          <w:color w:val="FF0000"/>
        </w:rPr>
        <w:t>juvénile</w:t>
      </w:r>
      <w:r>
        <w:t xml:space="preserve">, </w:t>
      </w:r>
      <w:r w:rsidRPr="00A45CD5">
        <w:rPr>
          <w:color w:val="FF0000"/>
        </w:rPr>
        <w:t>insulinodépendant</w:t>
      </w:r>
      <w:r>
        <w:t xml:space="preserve">, auto-immun : </w:t>
      </w:r>
      <w:r w:rsidR="00A45CD5">
        <w:t>destruction</w:t>
      </w:r>
      <w:r>
        <w:t xml:space="preserve"> </w:t>
      </w:r>
      <w:r w:rsidRPr="00E75E1E">
        <w:rPr>
          <w:rFonts w:ascii="Cambria" w:hAnsi="Cambria"/>
        </w:rPr>
        <w:t>ȼ</w:t>
      </w:r>
      <w:r>
        <w:t xml:space="preserve"> β</w:t>
      </w:r>
    </w:p>
    <w:p w:rsidR="00662F11" w:rsidRDefault="00662F11" w:rsidP="00662F11">
      <w:r w:rsidRPr="00A45CD5">
        <w:rPr>
          <w:color w:val="FF0000"/>
        </w:rPr>
        <w:t>DT2 </w:t>
      </w:r>
      <w:r>
        <w:t xml:space="preserve">: </w:t>
      </w:r>
      <w:r w:rsidRPr="00A45CD5">
        <w:rPr>
          <w:color w:val="FF0000"/>
        </w:rPr>
        <w:t>adulte</w:t>
      </w:r>
      <w:r>
        <w:t xml:space="preserve">, </w:t>
      </w:r>
      <w:r w:rsidRPr="00A45CD5">
        <w:rPr>
          <w:color w:val="FF0000"/>
        </w:rPr>
        <w:t xml:space="preserve">insulinoresistance </w:t>
      </w:r>
      <w:r>
        <w:t xml:space="preserve">acquise et </w:t>
      </w:r>
      <w:r w:rsidR="00A45CD5">
        <w:t>défaut</w:t>
      </w:r>
      <w:r>
        <w:t xml:space="preserve"> de </w:t>
      </w:r>
      <w:r w:rsidR="00A45CD5">
        <w:t>sécrétion</w:t>
      </w:r>
      <w:r>
        <w:t xml:space="preserve"> de l’insuline</w:t>
      </w:r>
    </w:p>
    <w:p w:rsidR="00662F11" w:rsidRDefault="00662F11" w:rsidP="00662F11">
      <w:r>
        <w:t xml:space="preserve">Autres types de </w:t>
      </w:r>
      <w:r w:rsidR="00A45CD5">
        <w:t>diabètes</w:t>
      </w:r>
      <w:r>
        <w:t xml:space="preserve"> (</w:t>
      </w:r>
      <w:r w:rsidR="00A45CD5">
        <w:t>génétique</w:t>
      </w:r>
      <w:r>
        <w:t xml:space="preserve">, </w:t>
      </w:r>
      <w:r w:rsidR="00A45CD5">
        <w:t>iatrogène (corticoïdes</w:t>
      </w:r>
      <w:r>
        <w:t>), infection, gestation…)</w:t>
      </w:r>
    </w:p>
    <w:p w:rsidR="00662F11" w:rsidRDefault="00662F11" w:rsidP="00662F11">
      <w:r>
        <w:t>Biologie :</w:t>
      </w:r>
    </w:p>
    <w:p w:rsidR="00662F11" w:rsidRDefault="00A45CD5" w:rsidP="00662F11">
      <w:pPr>
        <w:pStyle w:val="Style1"/>
      </w:pPr>
      <w:r w:rsidRPr="00951612">
        <w:rPr>
          <w:color w:val="FF0000"/>
        </w:rPr>
        <w:t>Glycémie</w:t>
      </w:r>
      <w:r w:rsidR="00662F11" w:rsidRPr="00951612">
        <w:rPr>
          <w:color w:val="FF0000"/>
        </w:rPr>
        <w:t xml:space="preserve"> à jeun &gt;1,26 g/l </w:t>
      </w:r>
      <w:r w:rsidR="00662F11">
        <w:t>(7mM)</w:t>
      </w:r>
    </w:p>
    <w:p w:rsidR="00662F11" w:rsidRDefault="00662F11" w:rsidP="00662F11">
      <w:pPr>
        <w:pStyle w:val="Style1"/>
      </w:pPr>
      <w:r>
        <w:t>Glycémie à tout moment &gt; 2g/l (11,1mM)</w:t>
      </w:r>
    </w:p>
    <w:p w:rsidR="00951612" w:rsidRDefault="00951612" w:rsidP="00951612">
      <w:r>
        <w:t>normoglycémie=1,1&lt;</w:t>
      </w:r>
      <w:r w:rsidR="00A45CD5">
        <w:t>intolérance</w:t>
      </w:r>
      <w:r>
        <w:t xml:space="preserve"> au glucose1</w:t>
      </w:r>
      <w:r w:rsidR="00A45CD5">
        <w:t>, 1</w:t>
      </w:r>
      <w:r>
        <w:t>-1,26&lt;diabete1</w:t>
      </w:r>
      <w:r w:rsidR="00A45CD5">
        <w:t>, 26</w:t>
      </w:r>
    </w:p>
    <w:p w:rsidR="00951612" w:rsidRPr="00662F11" w:rsidRDefault="00951612" w:rsidP="00A45CD5">
      <w:pPr>
        <w:numPr>
          <w:ilvl w:val="0"/>
          <w:numId w:val="0"/>
        </w:numPr>
        <w:ind w:left="720" w:hanging="360"/>
      </w:pPr>
    </w:p>
    <w:p w:rsidR="006A6272" w:rsidRDefault="006A6272" w:rsidP="006A6272">
      <w:pPr>
        <w:pStyle w:val="Heading3"/>
      </w:pPr>
      <w:r>
        <w:t>epidemiologie</w:t>
      </w:r>
    </w:p>
    <w:p w:rsidR="00951612" w:rsidRDefault="00951612" w:rsidP="00951612">
      <w:r>
        <w:t xml:space="preserve">~4% population </w:t>
      </w:r>
      <w:r w:rsidR="00A45CD5">
        <w:t>Fr</w:t>
      </w:r>
      <w:r>
        <w:t xml:space="preserve"> et 6% mondiale</w:t>
      </w:r>
    </w:p>
    <w:p w:rsidR="00951612" w:rsidRDefault="00951612" w:rsidP="00951612">
      <w:r>
        <w:t xml:space="preserve">5eme cause de </w:t>
      </w:r>
      <w:r w:rsidR="00A45CD5">
        <w:t>décès</w:t>
      </w:r>
    </w:p>
    <w:p w:rsidR="00951612" w:rsidRDefault="00951612" w:rsidP="00951612">
      <w:pPr>
        <w:numPr>
          <w:ilvl w:val="0"/>
          <w:numId w:val="0"/>
        </w:numPr>
        <w:ind w:left="360"/>
      </w:pPr>
    </w:p>
    <w:p w:rsidR="00951612" w:rsidRDefault="00951612" w:rsidP="00951612">
      <w:pPr>
        <w:numPr>
          <w:ilvl w:val="0"/>
          <w:numId w:val="0"/>
        </w:numPr>
        <w:ind w:left="360"/>
      </w:pPr>
    </w:p>
    <w:p w:rsidR="00951612" w:rsidRDefault="00951612" w:rsidP="00951612">
      <w:pPr>
        <w:numPr>
          <w:ilvl w:val="0"/>
          <w:numId w:val="0"/>
        </w:numPr>
        <w:ind w:left="360"/>
      </w:pPr>
    </w:p>
    <w:p w:rsidR="00951612" w:rsidRDefault="00951612" w:rsidP="00951612">
      <w:pPr>
        <w:numPr>
          <w:ilvl w:val="0"/>
          <w:numId w:val="0"/>
        </w:numPr>
        <w:ind w:left="360"/>
      </w:pPr>
    </w:p>
    <w:p w:rsidR="00951612" w:rsidRPr="00951612" w:rsidRDefault="00951612" w:rsidP="00951612">
      <w:pPr>
        <w:numPr>
          <w:ilvl w:val="0"/>
          <w:numId w:val="0"/>
        </w:numPr>
        <w:ind w:left="360"/>
      </w:pPr>
    </w:p>
    <w:p w:rsidR="006A6272" w:rsidRDefault="006A6272" w:rsidP="006A6272">
      <w:pPr>
        <w:pStyle w:val="Heading3"/>
      </w:pPr>
      <w:r>
        <w:lastRenderedPageBreak/>
        <w:t>physiopathologie</w:t>
      </w:r>
    </w:p>
    <w:p w:rsidR="006A6272" w:rsidRDefault="006A6272" w:rsidP="00C32946">
      <w:pPr>
        <w:pStyle w:val="Heading4"/>
        <w:numPr>
          <w:ilvl w:val="0"/>
          <w:numId w:val="29"/>
        </w:numPr>
      </w:pPr>
      <w:r>
        <w:t>DT1</w:t>
      </w:r>
    </w:p>
    <w:p w:rsidR="00951612" w:rsidRDefault="00951612" w:rsidP="00951612">
      <w:r>
        <w:t xml:space="preserve">Maladie </w:t>
      </w:r>
      <w:r w:rsidRPr="00A45CD5">
        <w:rPr>
          <w:color w:val="FF0000"/>
        </w:rPr>
        <w:t>auto-immune</w:t>
      </w:r>
    </w:p>
    <w:p w:rsidR="00951612" w:rsidRDefault="00951612" w:rsidP="00951612">
      <w:r>
        <w:t>Infiltration des ilots par LT et production AC</w:t>
      </w:r>
    </w:p>
    <w:p w:rsidR="00951612" w:rsidRPr="00951612" w:rsidRDefault="00951612" w:rsidP="00951612">
      <w:r w:rsidRPr="00A45CD5">
        <w:rPr>
          <w:color w:val="FF0000"/>
        </w:rPr>
        <w:t>Insulinopénie </w:t>
      </w:r>
      <w:r>
        <w:rPr>
          <w:rFonts w:ascii="Cambria" w:hAnsi="Cambria"/>
        </w:rPr>
        <w:t>:</w:t>
      </w:r>
    </w:p>
    <w:p w:rsidR="00951612" w:rsidRDefault="00A45CD5" w:rsidP="00951612">
      <w:pPr>
        <w:pStyle w:val="Style1"/>
      </w:pPr>
      <w:r w:rsidRPr="00A45CD5">
        <w:rPr>
          <w:color w:val="FF0000"/>
        </w:rPr>
        <w:t>Défaut</w:t>
      </w:r>
      <w:r w:rsidR="00951612" w:rsidRPr="00A45CD5">
        <w:rPr>
          <w:color w:val="FF0000"/>
        </w:rPr>
        <w:t xml:space="preserve"> de captation </w:t>
      </w:r>
      <w:r w:rsidR="00951612">
        <w:t xml:space="preserve">du glucose par les tissus </w:t>
      </w:r>
      <w:r>
        <w:t>périphériques</w:t>
      </w:r>
    </w:p>
    <w:p w:rsidR="00951612" w:rsidRDefault="00A45CD5" w:rsidP="00951612">
      <w:pPr>
        <w:pStyle w:val="Style1"/>
      </w:pPr>
      <w:r w:rsidRPr="00A45CD5">
        <w:rPr>
          <w:color w:val="FF0000"/>
        </w:rPr>
        <w:t>Excès</w:t>
      </w:r>
      <w:r w:rsidR="00961777" w:rsidRPr="00A45CD5">
        <w:rPr>
          <w:color w:val="FF0000"/>
        </w:rPr>
        <w:t xml:space="preserve"> de production </w:t>
      </w:r>
      <w:r w:rsidR="00961777">
        <w:t xml:space="preserve">de glucose </w:t>
      </w:r>
      <w:r>
        <w:t>hépatique</w:t>
      </w:r>
    </w:p>
    <w:p w:rsidR="00A45CD5" w:rsidRDefault="00A45CD5" w:rsidP="00951612">
      <w:pPr>
        <w:pStyle w:val="Style1"/>
      </w:pPr>
      <w:r>
        <w:rPr>
          <w:color w:val="FF0000"/>
        </w:rPr>
        <w:t>Catabolisme des AG</w:t>
      </w:r>
    </w:p>
    <w:p w:rsidR="00961777" w:rsidRDefault="00961777" w:rsidP="00951612">
      <w:pPr>
        <w:pStyle w:val="Style1"/>
      </w:pPr>
      <w:r>
        <w:t>=hyperglycémie</w:t>
      </w:r>
    </w:p>
    <w:p w:rsidR="00951612" w:rsidRDefault="00951612" w:rsidP="00951612">
      <w:r>
        <w:t>Glycosurie</w:t>
      </w:r>
    </w:p>
    <w:p w:rsidR="00951612" w:rsidRDefault="00951612" w:rsidP="00951612">
      <w:r w:rsidRPr="00A45CD5">
        <w:rPr>
          <w:color w:val="FF0000"/>
        </w:rPr>
        <w:t>Polyurie-polydipsie</w:t>
      </w:r>
    </w:p>
    <w:p w:rsidR="00951612" w:rsidRPr="00A45CD5" w:rsidRDefault="00A45CD5" w:rsidP="00951612">
      <w:r w:rsidRPr="00A45CD5">
        <w:rPr>
          <w:color w:val="FF0000"/>
        </w:rPr>
        <w:t>Amaigrissement</w:t>
      </w:r>
      <w:r w:rsidR="00951612" w:rsidRPr="00A45CD5">
        <w:rPr>
          <w:color w:val="FF0000"/>
        </w:rPr>
        <w:t xml:space="preserve"> </w:t>
      </w:r>
      <w:r w:rsidRPr="00A45CD5">
        <w:rPr>
          <w:color w:val="FF0000"/>
        </w:rPr>
        <w:t>dû</w:t>
      </w:r>
      <w:r w:rsidR="00951612" w:rsidRPr="00A45CD5">
        <w:rPr>
          <w:color w:val="FF0000"/>
        </w:rPr>
        <w:t xml:space="preserve"> à l’hypercatabolisme</w:t>
      </w:r>
    </w:p>
    <w:p w:rsidR="00951612" w:rsidRDefault="00A45CD5" w:rsidP="00951612">
      <w:r w:rsidRPr="00A45CD5">
        <w:rPr>
          <w:color w:val="FF0000"/>
        </w:rPr>
        <w:t>Cétogenèse</w:t>
      </w:r>
      <w:r w:rsidR="00951612" w:rsidRPr="00A45CD5">
        <w:rPr>
          <w:color w:val="FF0000"/>
        </w:rPr>
        <w:t xml:space="preserve"> </w:t>
      </w:r>
      <w:r w:rsidR="00951612">
        <w:t xml:space="preserve">et </w:t>
      </w:r>
      <w:r w:rsidR="00951612" w:rsidRPr="00A45CD5">
        <w:rPr>
          <w:color w:val="FF0000"/>
        </w:rPr>
        <w:t xml:space="preserve">acidose </w:t>
      </w:r>
      <w:r>
        <w:t>métabolique</w:t>
      </w:r>
    </w:p>
    <w:p w:rsidR="00951612" w:rsidRDefault="00951612" w:rsidP="00951612">
      <w:r>
        <w:t>FDR :</w:t>
      </w:r>
    </w:p>
    <w:p w:rsidR="00951612" w:rsidRPr="00A45CD5" w:rsidRDefault="00951612" w:rsidP="00951612">
      <w:pPr>
        <w:pStyle w:val="Style1"/>
        <w:rPr>
          <w:color w:val="FF0000"/>
        </w:rPr>
      </w:pPr>
      <w:r>
        <w:t xml:space="preserve">Terrain </w:t>
      </w:r>
      <w:r w:rsidR="00A45CD5" w:rsidRPr="00A45CD5">
        <w:rPr>
          <w:color w:val="FF0000"/>
        </w:rPr>
        <w:t>génétique</w:t>
      </w:r>
    </w:p>
    <w:p w:rsidR="00951612" w:rsidRPr="00951612" w:rsidRDefault="00951612" w:rsidP="00951612">
      <w:pPr>
        <w:pStyle w:val="Style1"/>
      </w:pPr>
      <w:r w:rsidRPr="00A45CD5">
        <w:rPr>
          <w:color w:val="FF0000"/>
        </w:rPr>
        <w:t xml:space="preserve">Facteurs environnementaux </w:t>
      </w:r>
      <w:r>
        <w:t>(</w:t>
      </w:r>
      <w:r w:rsidRPr="00A45CD5">
        <w:rPr>
          <w:color w:val="FF0000"/>
        </w:rPr>
        <w:t>virus</w:t>
      </w:r>
      <w:r>
        <w:t>, toxiques aliments, stress)</w:t>
      </w:r>
    </w:p>
    <w:p w:rsidR="006A6272" w:rsidRDefault="006A6272" w:rsidP="00C32946">
      <w:pPr>
        <w:pStyle w:val="Heading4"/>
      </w:pPr>
      <w:r>
        <w:t>DT2</w:t>
      </w:r>
    </w:p>
    <w:p w:rsidR="00951612" w:rsidRDefault="00A45CD5" w:rsidP="00951612">
      <w:bookmarkStart w:id="0" w:name="_GoBack"/>
      <w:bookmarkEnd w:id="0"/>
      <w:r>
        <w:t>Résistance</w:t>
      </w:r>
      <w:r w:rsidR="00951612">
        <w:t xml:space="preserve"> à l’insuline</w:t>
      </w:r>
      <w:r w:rsidR="00961777">
        <w:t> :</w:t>
      </w:r>
    </w:p>
    <w:p w:rsidR="00961777" w:rsidRDefault="00A45CD5" w:rsidP="00961777">
      <w:pPr>
        <w:pStyle w:val="Style1"/>
      </w:pPr>
      <w:r w:rsidRPr="00A45CD5">
        <w:rPr>
          <w:color w:val="FF0000"/>
        </w:rPr>
        <w:t>Défaut</w:t>
      </w:r>
      <w:r w:rsidR="00961777" w:rsidRPr="00A45CD5">
        <w:rPr>
          <w:color w:val="FF0000"/>
        </w:rPr>
        <w:t xml:space="preserve"> </w:t>
      </w:r>
      <w:r w:rsidR="00961777">
        <w:t xml:space="preserve">de </w:t>
      </w:r>
      <w:r w:rsidR="00961777" w:rsidRPr="00A45CD5">
        <w:rPr>
          <w:color w:val="FF0000"/>
        </w:rPr>
        <w:t xml:space="preserve">captation </w:t>
      </w:r>
      <w:r w:rsidR="00961777">
        <w:t xml:space="preserve">du glucose par les tissus </w:t>
      </w:r>
      <w:r>
        <w:t>périphériques</w:t>
      </w:r>
    </w:p>
    <w:p w:rsidR="00961777" w:rsidRDefault="00A45CD5" w:rsidP="00961777">
      <w:pPr>
        <w:pStyle w:val="Style1"/>
      </w:pPr>
      <w:r w:rsidRPr="00A45CD5">
        <w:rPr>
          <w:color w:val="FF0000"/>
        </w:rPr>
        <w:t>Excès</w:t>
      </w:r>
      <w:r w:rsidR="00961777" w:rsidRPr="00A45CD5">
        <w:rPr>
          <w:color w:val="FF0000"/>
        </w:rPr>
        <w:t xml:space="preserve"> </w:t>
      </w:r>
      <w:r w:rsidR="00961777">
        <w:t xml:space="preserve">de </w:t>
      </w:r>
      <w:r w:rsidR="00961777" w:rsidRPr="00A45CD5">
        <w:rPr>
          <w:color w:val="FF0000"/>
        </w:rPr>
        <w:t xml:space="preserve">production </w:t>
      </w:r>
      <w:r w:rsidR="00961777">
        <w:t xml:space="preserve">de glucose </w:t>
      </w:r>
      <w:r>
        <w:t>hépatique</w:t>
      </w:r>
    </w:p>
    <w:p w:rsidR="00961777" w:rsidRPr="00961777" w:rsidRDefault="00961777" w:rsidP="00961777">
      <w:pPr>
        <w:pStyle w:val="Style1"/>
      </w:pPr>
      <w:r>
        <w:t xml:space="preserve">=hyperglycémie </w:t>
      </w:r>
      <w:r w:rsidRPr="00981C3F">
        <w:rPr>
          <w:rFonts w:ascii="Cambria" w:hAnsi="Cambria"/>
        </w:rPr>
        <w:t>→</w:t>
      </w:r>
      <w:r w:rsidRPr="00961777">
        <w:rPr>
          <w:rFonts w:ascii="Cambria" w:hAnsi="Cambria"/>
        </w:rPr>
        <w:t>↗</w:t>
      </w:r>
      <w:r w:rsidR="00A45CD5">
        <w:rPr>
          <w:rFonts w:ascii="Cambria" w:hAnsi="Cambria"/>
        </w:rPr>
        <w:t>sécrétion</w:t>
      </w:r>
      <w:r>
        <w:rPr>
          <w:rFonts w:ascii="Cambria" w:hAnsi="Cambria"/>
        </w:rPr>
        <w:t xml:space="preserve"> insuline= </w:t>
      </w:r>
      <w:r w:rsidRPr="00961777">
        <w:rPr>
          <w:rFonts w:ascii="Cambria" w:hAnsi="Cambria"/>
          <w:color w:val="FF0000"/>
        </w:rPr>
        <w:t>hyperinsulinisme compensatoire</w:t>
      </w:r>
      <w:r w:rsidRPr="00961777">
        <w:rPr>
          <w:rFonts w:ascii="Cambria" w:hAnsi="Cambria"/>
        </w:rPr>
        <w:t>→</w:t>
      </w:r>
      <w:r>
        <w:rPr>
          <w:rFonts w:ascii="Cambria" w:hAnsi="Cambria"/>
        </w:rPr>
        <w:t xml:space="preserve"> usure</w:t>
      </w:r>
      <w:r w:rsidRPr="00961777">
        <w:rPr>
          <w:rFonts w:ascii="Cambria" w:hAnsi="Cambria"/>
        </w:rPr>
        <w:t>→</w:t>
      </w:r>
      <w:r>
        <w:rPr>
          <w:rFonts w:ascii="Cambria" w:hAnsi="Cambria"/>
        </w:rPr>
        <w:t xml:space="preserve"> </w:t>
      </w:r>
      <w:r w:rsidR="00A45CD5">
        <w:rPr>
          <w:rFonts w:ascii="Cambria" w:hAnsi="Cambria"/>
        </w:rPr>
        <w:t>défauts</w:t>
      </w:r>
      <w:r>
        <w:rPr>
          <w:rFonts w:ascii="Cambria" w:hAnsi="Cambria"/>
        </w:rPr>
        <w:t xml:space="preserve"> de </w:t>
      </w:r>
      <w:r w:rsidR="00A45CD5">
        <w:rPr>
          <w:rFonts w:ascii="Cambria" w:hAnsi="Cambria"/>
        </w:rPr>
        <w:t>sécrétion</w:t>
      </w:r>
    </w:p>
    <w:p w:rsidR="00961777" w:rsidRPr="00961777" w:rsidRDefault="00961777" w:rsidP="00961777">
      <w:pPr>
        <w:pStyle w:val="Style1"/>
      </w:pPr>
      <w:r>
        <w:rPr>
          <w:rFonts w:ascii="Cambria" w:hAnsi="Cambria"/>
        </w:rPr>
        <w:t>Le DT2 commence quand le pancréas ne peut plus compenser</w:t>
      </w:r>
    </w:p>
    <w:p w:rsidR="00961777" w:rsidRDefault="00961777" w:rsidP="00961777">
      <w:r>
        <w:t>FDR</w:t>
      </w:r>
    </w:p>
    <w:p w:rsidR="00961777" w:rsidRDefault="00961777" w:rsidP="00961777">
      <w:pPr>
        <w:pStyle w:val="Style1"/>
      </w:pPr>
      <w:r w:rsidRPr="00A45CD5">
        <w:rPr>
          <w:color w:val="FF0000"/>
        </w:rPr>
        <w:t>Génétiques</w:t>
      </w:r>
    </w:p>
    <w:p w:rsidR="00961777" w:rsidRDefault="00961777" w:rsidP="00961777">
      <w:pPr>
        <w:pStyle w:val="Style1"/>
      </w:pPr>
      <w:r>
        <w:t>Malnutrition in utero</w:t>
      </w:r>
    </w:p>
    <w:p w:rsidR="00961777" w:rsidRDefault="00961777" w:rsidP="00961777">
      <w:pPr>
        <w:pStyle w:val="Style1"/>
      </w:pPr>
      <w:r>
        <w:t>Age grossesse</w:t>
      </w:r>
    </w:p>
    <w:p w:rsidR="00961777" w:rsidRDefault="00961777" w:rsidP="00961777">
      <w:pPr>
        <w:pStyle w:val="Style1"/>
      </w:pPr>
      <w:r w:rsidRPr="00A45CD5">
        <w:rPr>
          <w:color w:val="FF0000"/>
        </w:rPr>
        <w:t>Suralimentation</w:t>
      </w:r>
      <w:r>
        <w:t xml:space="preserve">, </w:t>
      </w:r>
      <w:r w:rsidR="00A45CD5">
        <w:t>sédentarité</w:t>
      </w:r>
      <w:r>
        <w:t xml:space="preserve">, </w:t>
      </w:r>
      <w:r w:rsidRPr="00A45CD5">
        <w:rPr>
          <w:color w:val="FF0000"/>
        </w:rPr>
        <w:t>obésité</w:t>
      </w:r>
    </w:p>
    <w:p w:rsidR="00961777" w:rsidRDefault="00961777" w:rsidP="00961777">
      <w:pPr>
        <w:pStyle w:val="Style1"/>
      </w:pPr>
      <w:r>
        <w:t>Stress infections</w:t>
      </w:r>
    </w:p>
    <w:p w:rsidR="002A2863" w:rsidRDefault="002A2863" w:rsidP="002A2863">
      <w:r>
        <w:t xml:space="preserve">Obésité : </w:t>
      </w:r>
    </w:p>
    <w:p w:rsidR="002A2863" w:rsidRDefault="00A45CD5" w:rsidP="002A2863">
      <w:pPr>
        <w:pStyle w:val="Style1"/>
      </w:pPr>
      <w:r>
        <w:rPr>
          <w:noProof/>
          <w:lang w:eastAsia="fr-MC"/>
        </w:rPr>
        <w:drawing>
          <wp:anchor distT="0" distB="0" distL="114300" distR="114300" simplePos="0" relativeHeight="251662336" behindDoc="1" locked="0" layoutInCell="1" allowOverlap="1" wp14:anchorId="5D2B5106" wp14:editId="61D037A8">
            <wp:simplePos x="0" y="0"/>
            <wp:positionH relativeFrom="column">
              <wp:posOffset>2962275</wp:posOffset>
            </wp:positionH>
            <wp:positionV relativeFrom="paragraph">
              <wp:posOffset>367030</wp:posOffset>
            </wp:positionV>
            <wp:extent cx="3515360" cy="1971675"/>
            <wp:effectExtent l="0" t="0" r="889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36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863">
        <w:t xml:space="preserve">Le TA viscéral  a un </w:t>
      </w:r>
      <w:r>
        <w:t>rôle</w:t>
      </w:r>
      <w:r w:rsidR="002A2863">
        <w:t xml:space="preserve"> endocrine : </w:t>
      </w:r>
      <w:r>
        <w:t>sécrétion</w:t>
      </w:r>
      <w:r w:rsidR="002A2863">
        <w:t xml:space="preserve"> de facteur </w:t>
      </w:r>
      <w:r w:rsidRPr="002A2863">
        <w:rPr>
          <w:color w:val="FF0000"/>
        </w:rPr>
        <w:t>inflammatoires</w:t>
      </w:r>
      <w:r w:rsidR="002A2863" w:rsidRPr="002A2863">
        <w:rPr>
          <w:color w:val="FF0000"/>
        </w:rPr>
        <w:t xml:space="preserve"> </w:t>
      </w:r>
      <w:r w:rsidR="002A2863">
        <w:t xml:space="preserve">(IL, TNF), </w:t>
      </w:r>
      <w:r w:rsidRPr="002A2863">
        <w:rPr>
          <w:color w:val="FF0000"/>
        </w:rPr>
        <w:t>leptine</w:t>
      </w:r>
      <w:r>
        <w:t xml:space="preserve"> (</w:t>
      </w:r>
      <w:r w:rsidR="002A2863">
        <w:t xml:space="preserve">hormone de la faim), </w:t>
      </w:r>
      <w:r w:rsidR="002A2863" w:rsidRPr="002A2863">
        <w:rPr>
          <w:color w:val="FF0000"/>
        </w:rPr>
        <w:t xml:space="preserve">adiponectine </w:t>
      </w:r>
      <w:r w:rsidR="002A2863">
        <w:t>(hormone insulonosensibilisante)</w:t>
      </w:r>
    </w:p>
    <w:p w:rsidR="002A2863" w:rsidRPr="002A2863" w:rsidRDefault="002A2863" w:rsidP="002A2863">
      <w:pPr>
        <w:pStyle w:val="Style1"/>
      </w:pPr>
      <w:r>
        <w:t xml:space="preserve">En cas d’hyperplasie de ce TA on va avoir 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TNF= </w:t>
      </w:r>
      <w:r w:rsidR="00A45CD5">
        <w:rPr>
          <w:rFonts w:ascii="Cambria" w:hAnsi="Cambria"/>
        </w:rPr>
        <w:t>inflammation</w:t>
      </w:r>
      <w:r>
        <w:rPr>
          <w:rFonts w:ascii="Cambria" w:hAnsi="Cambria"/>
        </w:rPr>
        <w:t xml:space="preserve">, </w:t>
      </w:r>
      <w:r w:rsidRPr="002A2863">
        <w:rPr>
          <w:rFonts w:ascii="Cambria" w:hAnsi="Cambria"/>
        </w:rPr>
        <w:t>↗</w:t>
      </w:r>
      <w:r>
        <w:rPr>
          <w:rFonts w:ascii="Cambria" w:hAnsi="Cambria"/>
        </w:rPr>
        <w:t xml:space="preserve"> de la </w:t>
      </w:r>
      <w:r w:rsidR="00A45CD5">
        <w:rPr>
          <w:rFonts w:ascii="Cambria" w:hAnsi="Cambria"/>
        </w:rPr>
        <w:t>leptine</w:t>
      </w:r>
      <w:r>
        <w:rPr>
          <w:rFonts w:ascii="Cambria" w:hAnsi="Cambria"/>
        </w:rPr>
        <w:t xml:space="preserve"> par désensibilisation, pas d’</w:t>
      </w:r>
      <w:r w:rsidRPr="002A2863">
        <w:rPr>
          <w:rFonts w:ascii="Cambria" w:hAnsi="Cambria"/>
        </w:rPr>
        <w:t>↗</w:t>
      </w:r>
      <w:r>
        <w:rPr>
          <w:rFonts w:ascii="Cambria" w:hAnsi="Cambria"/>
        </w:rPr>
        <w:t xml:space="preserve"> de l’adiponectine, et </w:t>
      </w:r>
      <w:r w:rsidR="00A45CD5" w:rsidRPr="00A45CD5">
        <w:rPr>
          <w:rFonts w:ascii="Cambria" w:hAnsi="Cambria"/>
          <w:color w:val="FF0000"/>
        </w:rPr>
        <w:t>désensibilisation</w:t>
      </w:r>
      <w:r w:rsidRPr="00A45CD5">
        <w:rPr>
          <w:rFonts w:ascii="Cambria" w:hAnsi="Cambria"/>
          <w:color w:val="FF0000"/>
        </w:rPr>
        <w:t xml:space="preserve"> </w:t>
      </w:r>
      <w:r>
        <w:rPr>
          <w:rFonts w:ascii="Cambria" w:hAnsi="Cambria"/>
        </w:rPr>
        <w:t xml:space="preserve">à </w:t>
      </w:r>
      <w:r w:rsidRPr="00A45CD5">
        <w:rPr>
          <w:rFonts w:ascii="Cambria" w:hAnsi="Cambria"/>
          <w:color w:val="FF0000"/>
        </w:rPr>
        <w:t>l’insuline</w:t>
      </w:r>
    </w:p>
    <w:p w:rsidR="006A6272" w:rsidRDefault="000606EE" w:rsidP="006A6272">
      <w:pPr>
        <w:pStyle w:val="Heading3"/>
      </w:pPr>
      <w:r>
        <w:rPr>
          <w:noProof/>
          <w:lang w:eastAsia="fr-MC"/>
        </w:rPr>
        <w:lastRenderedPageBreak/>
        <w:drawing>
          <wp:anchor distT="0" distB="0" distL="114300" distR="114300" simplePos="0" relativeHeight="251663360" behindDoc="0" locked="0" layoutInCell="1" allowOverlap="1" wp14:anchorId="12B81352" wp14:editId="3AC9F786">
            <wp:simplePos x="0" y="0"/>
            <wp:positionH relativeFrom="column">
              <wp:posOffset>-803910</wp:posOffset>
            </wp:positionH>
            <wp:positionV relativeFrom="paragraph">
              <wp:posOffset>290830</wp:posOffset>
            </wp:positionV>
            <wp:extent cx="3704590" cy="248602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459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MC"/>
        </w:rPr>
        <w:drawing>
          <wp:anchor distT="0" distB="0" distL="114300" distR="114300" simplePos="0" relativeHeight="251664384" behindDoc="1" locked="0" layoutInCell="1" allowOverlap="1" wp14:anchorId="71299523" wp14:editId="634B482A">
            <wp:simplePos x="0" y="0"/>
            <wp:positionH relativeFrom="column">
              <wp:posOffset>2976245</wp:posOffset>
            </wp:positionH>
            <wp:positionV relativeFrom="paragraph">
              <wp:posOffset>290830</wp:posOffset>
            </wp:positionV>
            <wp:extent cx="3761105" cy="2486025"/>
            <wp:effectExtent l="0" t="0" r="0" b="9525"/>
            <wp:wrapTight wrapText="bothSides">
              <wp:wrapPolygon edited="0">
                <wp:start x="0" y="0"/>
                <wp:lineTo x="0" y="21517"/>
                <wp:lineTo x="21443" y="21517"/>
                <wp:lineTo x="214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6272">
        <w:t>diagnostic</w:t>
      </w:r>
    </w:p>
    <w:p w:rsidR="000606EE" w:rsidRPr="000606EE" w:rsidRDefault="000606EE" w:rsidP="000606EE">
      <w:pPr>
        <w:numPr>
          <w:ilvl w:val="0"/>
          <w:numId w:val="0"/>
        </w:numPr>
        <w:ind w:left="720" w:hanging="360"/>
      </w:pPr>
    </w:p>
    <w:p w:rsidR="006A6272" w:rsidRDefault="006A6272" w:rsidP="006A6272">
      <w:pPr>
        <w:pStyle w:val="Heading3"/>
      </w:pPr>
      <w:r>
        <w:t>complications</w:t>
      </w:r>
    </w:p>
    <w:p w:rsidR="00F51EF5" w:rsidRDefault="00F51EF5" w:rsidP="00C32946">
      <w:pPr>
        <w:pStyle w:val="Heading4"/>
        <w:numPr>
          <w:ilvl w:val="0"/>
          <w:numId w:val="32"/>
        </w:numPr>
      </w:pPr>
      <w:r>
        <w:rPr>
          <w:noProof/>
          <w:lang w:eastAsia="fr-MC"/>
        </w:rPr>
        <w:drawing>
          <wp:anchor distT="0" distB="0" distL="114300" distR="114300" simplePos="0" relativeHeight="251665408" behindDoc="0" locked="0" layoutInCell="1" allowOverlap="1" wp14:anchorId="5A1C5530" wp14:editId="0BFCFBCA">
            <wp:simplePos x="0" y="0"/>
            <wp:positionH relativeFrom="column">
              <wp:posOffset>-899795</wp:posOffset>
            </wp:positionH>
            <wp:positionV relativeFrom="paragraph">
              <wp:posOffset>457835</wp:posOffset>
            </wp:positionV>
            <wp:extent cx="3759200" cy="2333625"/>
            <wp:effectExtent l="0" t="0" r="0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MC"/>
        </w:rPr>
        <w:drawing>
          <wp:anchor distT="0" distB="0" distL="114300" distR="114300" simplePos="0" relativeHeight="251666432" behindDoc="1" locked="0" layoutInCell="1" allowOverlap="1" wp14:anchorId="035436B3" wp14:editId="50C31AFD">
            <wp:simplePos x="0" y="0"/>
            <wp:positionH relativeFrom="column">
              <wp:posOffset>3298190</wp:posOffset>
            </wp:positionH>
            <wp:positionV relativeFrom="paragraph">
              <wp:posOffset>457835</wp:posOffset>
            </wp:positionV>
            <wp:extent cx="3800475" cy="2336165"/>
            <wp:effectExtent l="0" t="0" r="9525" b="6985"/>
            <wp:wrapTight wrapText="bothSides">
              <wp:wrapPolygon edited="0">
                <wp:start x="0" y="0"/>
                <wp:lineTo x="0" y="21488"/>
                <wp:lineTo x="21546" y="21488"/>
                <wp:lineTo x="2154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33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Aigues</w:t>
      </w:r>
    </w:p>
    <w:p w:rsidR="00F51EF5" w:rsidRDefault="00F51EF5" w:rsidP="00F51EF5">
      <w:pPr>
        <w:numPr>
          <w:ilvl w:val="0"/>
          <w:numId w:val="0"/>
        </w:numPr>
        <w:ind w:left="720"/>
      </w:pPr>
    </w:p>
    <w:p w:rsidR="00F51EF5" w:rsidRDefault="00F51EF5" w:rsidP="00F51EF5">
      <w:r>
        <w:t>Complications secondaires au ttt </w:t>
      </w:r>
      <w:r w:rsidR="001573E1">
        <w:t xml:space="preserve">hypoglycémiants </w:t>
      </w:r>
      <w:r w:rsidR="00A45CD5">
        <w:t>(DT1</w:t>
      </w:r>
      <w:r w:rsidR="001573E1">
        <w:t xml:space="preserve"> et 2) :</w:t>
      </w:r>
    </w:p>
    <w:p w:rsidR="00F51EF5" w:rsidRDefault="00F51EF5" w:rsidP="00F51EF5">
      <w:pPr>
        <w:pStyle w:val="Style1"/>
      </w:pPr>
      <w:r>
        <w:t>Accidents hypoglycémiques, glycémie&lt;0,6g/L</w:t>
      </w:r>
      <w:r w:rsidR="001573E1">
        <w:t xml:space="preserve"> (</w:t>
      </w:r>
      <w:r w:rsidR="00A45CD5">
        <w:t>symptômes</w:t>
      </w:r>
      <w:r w:rsidR="001573E1">
        <w:t xml:space="preserve"> </w:t>
      </w:r>
      <w:r w:rsidR="00A45CD5">
        <w:t>adrénergiques</w:t>
      </w:r>
      <w:r w:rsidR="001573E1">
        <w:t> : sueurs, tachycardie) et neuro : TDC)</w:t>
      </w:r>
    </w:p>
    <w:p w:rsidR="001573E1" w:rsidRDefault="001573E1" w:rsidP="00C32946">
      <w:pPr>
        <w:pStyle w:val="Heading4"/>
      </w:pPr>
      <w:r>
        <w:t>Chroniques</w:t>
      </w:r>
    </w:p>
    <w:p w:rsidR="001573E1" w:rsidRDefault="001573E1" w:rsidP="001573E1">
      <w:r w:rsidRPr="00A45CD5">
        <w:rPr>
          <w:color w:val="FF0000"/>
        </w:rPr>
        <w:t xml:space="preserve">Microvasculaire </w:t>
      </w:r>
      <w:r>
        <w:t>DT1 et 2, secondaire aux hyperglycémies chroniques :</w:t>
      </w:r>
    </w:p>
    <w:p w:rsidR="001573E1" w:rsidRPr="001573E1" w:rsidRDefault="00A45CD5" w:rsidP="001573E1">
      <w:pPr>
        <w:pStyle w:val="Style1"/>
      </w:pPr>
      <w:r w:rsidRPr="00A45CD5">
        <w:rPr>
          <w:color w:val="FF0000"/>
        </w:rPr>
        <w:t>Rétinopathie</w:t>
      </w:r>
      <w:r w:rsidR="001573E1" w:rsidRPr="00A45CD5">
        <w:rPr>
          <w:color w:val="FF0000"/>
        </w:rPr>
        <w:t> </w:t>
      </w:r>
      <w:r>
        <w:t>:</w:t>
      </w:r>
      <w:r w:rsidRPr="00944AE9">
        <w:rPr>
          <w:rFonts w:ascii="Cambria" w:hAnsi="Cambria"/>
        </w:rPr>
        <w:t xml:space="preserve"> ↘</w:t>
      </w:r>
      <w:r w:rsidR="001573E1">
        <w:rPr>
          <w:rFonts w:ascii="Cambria" w:hAnsi="Cambria"/>
        </w:rPr>
        <w:t>acuité visuelle (</w:t>
      </w:r>
      <w:r w:rsidR="001573E1" w:rsidRPr="001573E1">
        <w:rPr>
          <w:rFonts w:ascii="Cambria" w:hAnsi="Cambria"/>
        </w:rPr>
        <w:t>↗</w:t>
      </w:r>
      <w:r w:rsidR="001573E1">
        <w:rPr>
          <w:rFonts w:ascii="Cambria" w:hAnsi="Cambria"/>
        </w:rPr>
        <w:t xml:space="preserve"> </w:t>
      </w:r>
      <w:r>
        <w:rPr>
          <w:rFonts w:ascii="Cambria" w:hAnsi="Cambria"/>
        </w:rPr>
        <w:t>perméabilité</w:t>
      </w:r>
      <w:r w:rsidR="001573E1">
        <w:rPr>
          <w:rFonts w:ascii="Cambria" w:hAnsi="Cambria"/>
        </w:rPr>
        <w:t xml:space="preserve"> vasc</w:t>
      </w:r>
      <w:r w:rsidR="001573E1" w:rsidRPr="001573E1">
        <w:rPr>
          <w:rFonts w:ascii="Cambria" w:hAnsi="Cambria"/>
        </w:rPr>
        <w:t>→</w:t>
      </w:r>
      <w:r w:rsidR="001573E1">
        <w:rPr>
          <w:rFonts w:ascii="Cambria" w:hAnsi="Cambria"/>
        </w:rPr>
        <w:t xml:space="preserve"> </w:t>
      </w:r>
      <w:r>
        <w:rPr>
          <w:rFonts w:ascii="Cambria" w:hAnsi="Cambria"/>
        </w:rPr>
        <w:t>œdèmes</w:t>
      </w:r>
      <w:r w:rsidR="001573E1">
        <w:rPr>
          <w:rFonts w:ascii="Cambria" w:hAnsi="Cambria"/>
        </w:rPr>
        <w:t xml:space="preserve"> avec </w:t>
      </w:r>
      <w:r>
        <w:rPr>
          <w:rFonts w:ascii="Cambria" w:hAnsi="Cambria"/>
        </w:rPr>
        <w:t>exsudats</w:t>
      </w:r>
      <w:r w:rsidR="001573E1" w:rsidRPr="001573E1">
        <w:rPr>
          <w:rFonts w:ascii="Cambria" w:hAnsi="Cambria"/>
        </w:rPr>
        <w:t>→</w:t>
      </w:r>
      <w:r w:rsidR="001573E1">
        <w:rPr>
          <w:rFonts w:ascii="Cambria" w:hAnsi="Cambria"/>
        </w:rPr>
        <w:t xml:space="preserve"> hypoxie </w:t>
      </w:r>
      <w:r w:rsidR="001573E1" w:rsidRPr="001573E1">
        <w:rPr>
          <w:rFonts w:ascii="Cambria" w:hAnsi="Cambria"/>
        </w:rPr>
        <w:t>→</w:t>
      </w:r>
      <w:r w:rsidR="001573E1">
        <w:rPr>
          <w:rFonts w:ascii="Cambria" w:hAnsi="Cambria"/>
        </w:rPr>
        <w:t xml:space="preserve"> </w:t>
      </w:r>
      <w:r>
        <w:rPr>
          <w:rFonts w:ascii="Cambria" w:hAnsi="Cambria"/>
        </w:rPr>
        <w:t>néo vascularisation</w:t>
      </w:r>
      <w:r w:rsidR="001573E1">
        <w:rPr>
          <w:rFonts w:ascii="Cambria" w:hAnsi="Cambria"/>
        </w:rPr>
        <w:t xml:space="preserve"> et hémorragies</w:t>
      </w:r>
      <w:r w:rsidR="001573E1" w:rsidRPr="001573E1">
        <w:rPr>
          <w:rFonts w:ascii="Cambria" w:hAnsi="Cambria"/>
        </w:rPr>
        <w:t>→</w:t>
      </w:r>
      <w:r w:rsidR="001573E1">
        <w:rPr>
          <w:rFonts w:ascii="Cambria" w:hAnsi="Cambria"/>
        </w:rPr>
        <w:t xml:space="preserve"> baise acuité visuelle)</w:t>
      </w:r>
    </w:p>
    <w:p w:rsidR="001573E1" w:rsidRPr="001573E1" w:rsidRDefault="00A45CD5" w:rsidP="001573E1">
      <w:pPr>
        <w:pStyle w:val="Style1"/>
      </w:pPr>
      <w:r w:rsidRPr="00A45CD5">
        <w:rPr>
          <w:rFonts w:ascii="Cambria" w:hAnsi="Cambria"/>
          <w:color w:val="FF0000"/>
        </w:rPr>
        <w:t>Néphropathie</w:t>
      </w:r>
      <w:r w:rsidR="001573E1" w:rsidRPr="00A45CD5">
        <w:rPr>
          <w:rFonts w:ascii="Cambria" w:hAnsi="Cambria"/>
          <w:color w:val="FF0000"/>
        </w:rPr>
        <w:t> </w:t>
      </w:r>
      <w:r w:rsidR="001573E1">
        <w:rPr>
          <w:rFonts w:ascii="Cambria" w:hAnsi="Cambria"/>
        </w:rPr>
        <w:t xml:space="preserve">: insuff </w:t>
      </w:r>
      <w:r>
        <w:rPr>
          <w:rFonts w:ascii="Cambria" w:hAnsi="Cambria"/>
        </w:rPr>
        <w:t>rénal</w:t>
      </w:r>
    </w:p>
    <w:p w:rsidR="001573E1" w:rsidRPr="001573E1" w:rsidRDefault="001573E1" w:rsidP="001573E1">
      <w:pPr>
        <w:pStyle w:val="Style1"/>
      </w:pPr>
      <w:r w:rsidRPr="00A45CD5">
        <w:rPr>
          <w:rFonts w:ascii="Cambria" w:hAnsi="Cambria"/>
          <w:color w:val="FF0000"/>
        </w:rPr>
        <w:t>Neuropathies </w:t>
      </w:r>
      <w:r>
        <w:rPr>
          <w:rFonts w:ascii="Cambria" w:hAnsi="Cambria"/>
        </w:rPr>
        <w:t xml:space="preserve">: </w:t>
      </w:r>
      <w:r w:rsidR="00A45CD5">
        <w:rPr>
          <w:rFonts w:ascii="Cambria" w:hAnsi="Cambria"/>
        </w:rPr>
        <w:t>périphérique</w:t>
      </w:r>
      <w:r>
        <w:rPr>
          <w:rFonts w:ascii="Cambria" w:hAnsi="Cambria"/>
        </w:rPr>
        <w:t xml:space="preserve"> (occlusion capillaires</w:t>
      </w:r>
      <w:r w:rsidRPr="001573E1">
        <w:rPr>
          <w:rFonts w:ascii="Cambria" w:hAnsi="Cambria"/>
        </w:rPr>
        <w:t>→</w:t>
      </w:r>
      <w:r>
        <w:rPr>
          <w:rFonts w:ascii="Cambria" w:hAnsi="Cambria"/>
        </w:rPr>
        <w:t xml:space="preserve"> ischémies</w:t>
      </w:r>
      <w:r w:rsidRPr="001573E1">
        <w:rPr>
          <w:rFonts w:ascii="Cambria" w:hAnsi="Cambria"/>
        </w:rPr>
        <w:t>→</w:t>
      </w:r>
      <w:r>
        <w:rPr>
          <w:rFonts w:ascii="Cambria" w:hAnsi="Cambria"/>
        </w:rPr>
        <w:t xml:space="preserve"> </w:t>
      </w:r>
      <w:r w:rsidR="00A45CD5">
        <w:rPr>
          <w:rFonts w:ascii="Cambria" w:hAnsi="Cambria"/>
        </w:rPr>
        <w:t>polynévrites</w:t>
      </w:r>
      <w:r>
        <w:rPr>
          <w:rFonts w:ascii="Cambria" w:hAnsi="Cambria"/>
        </w:rPr>
        <w:t>)</w:t>
      </w:r>
    </w:p>
    <w:p w:rsidR="001573E1" w:rsidRDefault="00A45CD5" w:rsidP="001573E1">
      <w:r w:rsidRPr="00A45CD5">
        <w:rPr>
          <w:color w:val="FF0000"/>
        </w:rPr>
        <w:lastRenderedPageBreak/>
        <w:t>Macro vasculaires</w:t>
      </w:r>
      <w:r w:rsidR="001573E1" w:rsidRPr="00A45CD5">
        <w:rPr>
          <w:color w:val="FF0000"/>
        </w:rPr>
        <w:t> </w:t>
      </w:r>
      <w:r w:rsidR="001573E1">
        <w:t xml:space="preserve">: </w:t>
      </w:r>
      <w:r w:rsidRPr="00A45CD5">
        <w:rPr>
          <w:color w:val="FF0000"/>
        </w:rPr>
        <w:t>athérosclérose</w:t>
      </w:r>
      <w:r w:rsidR="001573E1" w:rsidRPr="00A45CD5">
        <w:rPr>
          <w:color w:val="FF0000"/>
        </w:rPr>
        <w:t> </w:t>
      </w:r>
      <w:r w:rsidR="001573E1">
        <w:t>:</w:t>
      </w:r>
    </w:p>
    <w:p w:rsidR="001573E1" w:rsidRPr="001573E1" w:rsidRDefault="001573E1" w:rsidP="001573E1">
      <w:pPr>
        <w:pStyle w:val="Style1"/>
      </w:pPr>
      <w:r w:rsidRPr="00A45CD5">
        <w:rPr>
          <w:color w:val="FF0000"/>
        </w:rPr>
        <w:t>Cœur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 xml:space="preserve"> IDM et IC</w:t>
      </w:r>
    </w:p>
    <w:p w:rsidR="001573E1" w:rsidRPr="001573E1" w:rsidRDefault="001573E1" w:rsidP="001573E1">
      <w:pPr>
        <w:pStyle w:val="Style1"/>
      </w:pPr>
      <w:r w:rsidRPr="00A45CD5">
        <w:rPr>
          <w:rFonts w:ascii="Cambria" w:hAnsi="Cambria"/>
          <w:color w:val="FF0000"/>
        </w:rPr>
        <w:t>Cerveau</w:t>
      </w:r>
      <w:r w:rsidRPr="001573E1">
        <w:rPr>
          <w:rFonts w:ascii="Cambria" w:hAnsi="Cambria"/>
        </w:rPr>
        <w:t>→</w:t>
      </w:r>
      <w:r>
        <w:rPr>
          <w:rFonts w:ascii="Cambria" w:hAnsi="Cambria"/>
        </w:rPr>
        <w:t xml:space="preserve"> AVC</w:t>
      </w:r>
    </w:p>
    <w:p w:rsidR="001573E1" w:rsidRPr="00C32946" w:rsidRDefault="001573E1" w:rsidP="001573E1">
      <w:pPr>
        <w:pStyle w:val="Style1"/>
      </w:pPr>
      <w:r w:rsidRPr="00A45CD5">
        <w:rPr>
          <w:rFonts w:ascii="Cambria" w:hAnsi="Cambria"/>
          <w:color w:val="FF0000"/>
        </w:rPr>
        <w:t xml:space="preserve">Extrémités </w:t>
      </w:r>
      <w:r w:rsidRPr="001573E1">
        <w:rPr>
          <w:rFonts w:ascii="Cambria" w:hAnsi="Cambria"/>
        </w:rPr>
        <w:t>→</w:t>
      </w:r>
      <w:r>
        <w:rPr>
          <w:rFonts w:ascii="Cambria" w:hAnsi="Cambria"/>
        </w:rPr>
        <w:t xml:space="preserve"> ulcérations, </w:t>
      </w:r>
      <w:r w:rsidR="00A45CD5">
        <w:rPr>
          <w:rFonts w:ascii="Cambria" w:hAnsi="Cambria"/>
        </w:rPr>
        <w:t>gangrène</w:t>
      </w:r>
      <w:r>
        <w:rPr>
          <w:rFonts w:ascii="Cambria" w:hAnsi="Cambria"/>
        </w:rPr>
        <w:t>, amputation</w:t>
      </w:r>
    </w:p>
    <w:p w:rsidR="00C32946" w:rsidRDefault="00C32946" w:rsidP="00C32946">
      <w:r w:rsidRPr="00A45CD5">
        <w:rPr>
          <w:color w:val="FF0000"/>
        </w:rPr>
        <w:t xml:space="preserve">Pied </w:t>
      </w:r>
      <w:r w:rsidR="00A45CD5" w:rsidRPr="00A45CD5">
        <w:rPr>
          <w:color w:val="FF0000"/>
        </w:rPr>
        <w:t>diabétique</w:t>
      </w:r>
      <w:r w:rsidRPr="00A45CD5">
        <w:rPr>
          <w:color w:val="FF0000"/>
        </w:rPr>
        <w:t> </w:t>
      </w:r>
      <w:r>
        <w:t xml:space="preserve">: neuropathie+ </w:t>
      </w:r>
      <w:r w:rsidR="00A45CD5">
        <w:t>artériopathie</w:t>
      </w:r>
      <w:r>
        <w:t xml:space="preserve"> + trauma (mauvaises chaussures)</w:t>
      </w:r>
    </w:p>
    <w:p w:rsidR="00C32946" w:rsidRPr="001573E1" w:rsidRDefault="00C32946" w:rsidP="00C32946">
      <w:pPr>
        <w:numPr>
          <w:ilvl w:val="0"/>
          <w:numId w:val="0"/>
        </w:numPr>
        <w:ind w:left="720" w:hanging="360"/>
      </w:pPr>
    </w:p>
    <w:p w:rsidR="006A6272" w:rsidRDefault="006A6272" w:rsidP="006A6272">
      <w:pPr>
        <w:pStyle w:val="Heading3"/>
      </w:pPr>
      <w:r>
        <w:t xml:space="preserve">surveillance et </w:t>
      </w:r>
      <w:r w:rsidR="00C32946">
        <w:t>Prévention</w:t>
      </w:r>
    </w:p>
    <w:p w:rsidR="00C32946" w:rsidRPr="00C32946" w:rsidRDefault="00A45CD5" w:rsidP="00C32946">
      <w:pPr>
        <w:pStyle w:val="Heading4"/>
        <w:numPr>
          <w:ilvl w:val="0"/>
          <w:numId w:val="33"/>
        </w:numPr>
      </w:pPr>
      <w:r>
        <w:t>Surveillance</w:t>
      </w:r>
    </w:p>
    <w:p w:rsidR="00C32946" w:rsidRDefault="00A45CD5" w:rsidP="00C32946">
      <w:r>
        <w:t>Rétinopathie</w:t>
      </w:r>
      <w:r w:rsidR="00C32946">
        <w:t xml:space="preserve"> : bilan </w:t>
      </w:r>
      <w:r>
        <w:t>oculaire</w:t>
      </w:r>
      <w:r w:rsidR="00C32946">
        <w:t xml:space="preserve"> annuel avec angiographie</w:t>
      </w:r>
    </w:p>
    <w:p w:rsidR="00C32946" w:rsidRDefault="00A45CD5" w:rsidP="00C32946">
      <w:r>
        <w:t>Néphropathie</w:t>
      </w:r>
      <w:r w:rsidR="00C32946">
        <w:t> : BU avec microalbuminurie</w:t>
      </w:r>
    </w:p>
    <w:p w:rsidR="00C32946" w:rsidRDefault="00C32946" w:rsidP="00C32946">
      <w:r>
        <w:t xml:space="preserve">Macrovasculaire : ECG avec scintigraphie + </w:t>
      </w:r>
      <w:r w:rsidR="00A45CD5">
        <w:t>écho</w:t>
      </w:r>
      <w:r>
        <w:t xml:space="preserve"> </w:t>
      </w:r>
      <w:r w:rsidR="00A45CD5">
        <w:t>doppler</w:t>
      </w:r>
      <w:r>
        <w:t xml:space="preserve"> des vx mb inf et rein</w:t>
      </w:r>
    </w:p>
    <w:p w:rsidR="00C32946" w:rsidRDefault="00C32946" w:rsidP="00C32946">
      <w:r>
        <w:t xml:space="preserve"> HbA1c= </w:t>
      </w:r>
      <w:r w:rsidRPr="00A45CD5">
        <w:rPr>
          <w:color w:val="FF0000"/>
        </w:rPr>
        <w:t xml:space="preserve">hémoglobine glyquée 5-6,5% </w:t>
      </w:r>
      <w:r>
        <w:t xml:space="preserve">permet d’évaluer la qualité du contrôle de la glycémie </w:t>
      </w:r>
      <w:r w:rsidR="00A45CD5">
        <w:t>(pas</w:t>
      </w:r>
      <w:r>
        <w:t xml:space="preserve"> d’</w:t>
      </w:r>
      <w:r w:rsidR="00A45CD5">
        <w:t>intérêt</w:t>
      </w:r>
      <w:r>
        <w:t xml:space="preserve"> diagnostique) objectif : HbA1c &lt; 7%</w:t>
      </w:r>
    </w:p>
    <w:p w:rsidR="00C32946" w:rsidRDefault="00A45CD5" w:rsidP="00C32946">
      <w:pPr>
        <w:pStyle w:val="Heading4"/>
      </w:pPr>
      <w:r>
        <w:t>Prévention</w:t>
      </w:r>
      <w:r w:rsidR="00C32946">
        <w:t> :</w:t>
      </w:r>
    </w:p>
    <w:p w:rsidR="00C32946" w:rsidRDefault="00C32946" w:rsidP="00C32946">
      <w:r w:rsidRPr="00A45CD5">
        <w:rPr>
          <w:color w:val="FF0000"/>
        </w:rPr>
        <w:t xml:space="preserve">Microvasc : stabilisation de la </w:t>
      </w:r>
      <w:r w:rsidR="00A45CD5" w:rsidRPr="00A45CD5">
        <w:rPr>
          <w:color w:val="FF0000"/>
        </w:rPr>
        <w:t>glycémie</w:t>
      </w:r>
    </w:p>
    <w:p w:rsidR="00C32946" w:rsidRDefault="00C32946" w:rsidP="00C32946">
      <w:r w:rsidRPr="00A45CD5">
        <w:rPr>
          <w:color w:val="FF0000"/>
        </w:rPr>
        <w:t>Macrovasc : stabilisation HTA, dyslipidémies, obésité, tabac</w:t>
      </w:r>
    </w:p>
    <w:p w:rsidR="00C32946" w:rsidRPr="00C32946" w:rsidRDefault="00C32946" w:rsidP="00C32946">
      <w:pPr>
        <w:numPr>
          <w:ilvl w:val="0"/>
          <w:numId w:val="0"/>
        </w:numPr>
        <w:ind w:left="720" w:hanging="360"/>
      </w:pPr>
      <w:r>
        <w:rPr>
          <w:noProof/>
          <w:lang w:eastAsia="fr-MC"/>
        </w:rPr>
        <w:drawing>
          <wp:inline distT="0" distB="0" distL="0" distR="0">
            <wp:extent cx="6018023" cy="4000500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663" cy="400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2946" w:rsidRPr="00C32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Heading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14DCBBB4"/>
    <w:lvl w:ilvl="0" w:tplc="7758DAC6">
      <w:start w:val="1"/>
      <w:numFmt w:val="upperRoman"/>
      <w:pStyle w:val="Heading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D02CE6CC"/>
    <w:lvl w:ilvl="0" w:tplc="AF40A6C2">
      <w:start w:val="1"/>
      <w:numFmt w:val="lowerLetter"/>
      <w:pStyle w:val="Heading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4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4"/>
    <w:lvlOverride w:ilvl="0">
      <w:startOverride w:val="1"/>
    </w:lvlOverride>
  </w:num>
  <w:num w:numId="30">
    <w:abstractNumId w:val="4"/>
    <w:lvlOverride w:ilvl="0">
      <w:startOverride w:val="1"/>
    </w:lvlOverride>
  </w:num>
  <w:num w:numId="31">
    <w:abstractNumId w:val="4"/>
    <w:lvlOverride w:ilvl="0">
      <w:startOverride w:val="1"/>
    </w:lvlOverride>
  </w:num>
  <w:num w:numId="32">
    <w:abstractNumId w:val="4"/>
    <w:lvlOverride w:ilvl="0">
      <w:startOverride w:val="1"/>
    </w:lvlOverride>
  </w:num>
  <w:num w:numId="33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802"/>
    <w:rsid w:val="000606EE"/>
    <w:rsid w:val="001573E1"/>
    <w:rsid w:val="00252B06"/>
    <w:rsid w:val="002A2863"/>
    <w:rsid w:val="00390DEB"/>
    <w:rsid w:val="005835C1"/>
    <w:rsid w:val="00662F11"/>
    <w:rsid w:val="00695B26"/>
    <w:rsid w:val="00697FF1"/>
    <w:rsid w:val="006A6272"/>
    <w:rsid w:val="00706D5B"/>
    <w:rsid w:val="007608FA"/>
    <w:rsid w:val="0082284F"/>
    <w:rsid w:val="00951612"/>
    <w:rsid w:val="00961777"/>
    <w:rsid w:val="00977275"/>
    <w:rsid w:val="009D0802"/>
    <w:rsid w:val="009E17C1"/>
    <w:rsid w:val="00A45CD5"/>
    <w:rsid w:val="00A927B0"/>
    <w:rsid w:val="00B30B32"/>
    <w:rsid w:val="00BC214E"/>
    <w:rsid w:val="00BD7184"/>
    <w:rsid w:val="00C32946"/>
    <w:rsid w:val="00C67DCB"/>
    <w:rsid w:val="00C91BBC"/>
    <w:rsid w:val="00D13263"/>
    <w:rsid w:val="00D24B6E"/>
    <w:rsid w:val="00D26DE6"/>
    <w:rsid w:val="00D5507D"/>
    <w:rsid w:val="00D84793"/>
    <w:rsid w:val="00F27802"/>
    <w:rsid w:val="00F51EF5"/>
    <w:rsid w:val="00FA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6A6272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Heading4">
    <w:name w:val="heading 4"/>
    <w:basedOn w:val="Heading3"/>
    <w:next w:val="Normal"/>
    <w:link w:val="Heading4Char"/>
    <w:autoRedefine/>
    <w:uiPriority w:val="9"/>
    <w:unhideWhenUsed/>
    <w:qFormat/>
    <w:rsid w:val="00C32946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A6272"/>
    <w:rPr>
      <w:caps/>
      <w:color w:val="622423" w:themeColor="accent2" w:themeShade="7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C32946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Heading5Char">
    <w:name w:val="Heading 5 Char"/>
    <w:basedOn w:val="DefaultParagraphFont"/>
    <w:link w:val="Heading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D5507D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NoSpacingChar">
    <w:name w:val="No Spacing Char"/>
    <w:basedOn w:val="DefaultParagraphFont"/>
    <w:link w:val="NoSpacing"/>
    <w:uiPriority w:val="1"/>
    <w:rsid w:val="00D5507D"/>
  </w:style>
  <w:style w:type="paragraph" w:styleId="ListParagraph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5507D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D5507D"/>
    <w:rPr>
      <w:i/>
      <w:iCs/>
    </w:rPr>
  </w:style>
  <w:style w:type="character" w:styleId="IntenseEmphasis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6DE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D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6A6272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Heading4">
    <w:name w:val="heading 4"/>
    <w:basedOn w:val="Heading3"/>
    <w:next w:val="Normal"/>
    <w:link w:val="Heading4Char"/>
    <w:autoRedefine/>
    <w:uiPriority w:val="9"/>
    <w:unhideWhenUsed/>
    <w:qFormat/>
    <w:rsid w:val="00C32946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A6272"/>
    <w:rPr>
      <w:caps/>
      <w:color w:val="622423" w:themeColor="accent2" w:themeShade="7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C32946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Heading5Char">
    <w:name w:val="Heading 5 Char"/>
    <w:basedOn w:val="DefaultParagraphFont"/>
    <w:link w:val="Heading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D5507D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NoSpacingChar">
    <w:name w:val="No Spacing Char"/>
    <w:basedOn w:val="DefaultParagraphFont"/>
    <w:link w:val="NoSpacing"/>
    <w:uiPriority w:val="1"/>
    <w:rsid w:val="00D5507D"/>
  </w:style>
  <w:style w:type="paragraph" w:styleId="ListParagraph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5507D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D5507D"/>
    <w:rPr>
      <w:i/>
      <w:iCs/>
    </w:rPr>
  </w:style>
  <w:style w:type="character" w:styleId="IntenseEmphasis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6DE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D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860</Words>
  <Characters>4733</Characters>
  <Application>Microsoft Office Word</Application>
  <DocSecurity>0</DocSecurity>
  <Lines>39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Titres</vt:lpstr>
      </vt:variant>
      <vt:variant>
        <vt:i4>15</vt:i4>
      </vt:variant>
    </vt:vector>
  </HeadingPairs>
  <TitlesOfParts>
    <vt:vector size="17" baseType="lpstr">
      <vt:lpstr/>
      <vt:lpstr/>
      <vt:lpstr>diabete et hypoglycémies</vt:lpstr>
      <vt:lpstr>    homéostasie du glucose</vt:lpstr>
      <vt:lpstr>        /généralités</vt:lpstr>
      <vt:lpstr>        l’insuline</vt:lpstr>
      <vt:lpstr>        le glucagon</vt:lpstr>
      <vt:lpstr>        synergie</vt:lpstr>
      <vt:lpstr>    diabètes</vt:lpstr>
      <vt:lpstr>        definition</vt:lpstr>
      <vt:lpstr>        epidemiologie</vt:lpstr>
      <vt:lpstr>        physiopathologie</vt:lpstr>
      <vt:lpstr>        FDR diabètes</vt:lpstr>
      <vt:lpstr>        diagnostic</vt:lpstr>
      <vt:lpstr>        complications</vt:lpstr>
      <vt:lpstr>        surveillance et prevention</vt:lpstr>
      <vt:lpstr>    hypoglycémies</vt:lpstr>
    </vt:vector>
  </TitlesOfParts>
  <Company/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2</cp:revision>
  <dcterms:created xsi:type="dcterms:W3CDTF">2012-06-10T14:46:00Z</dcterms:created>
  <dcterms:modified xsi:type="dcterms:W3CDTF">2012-06-10T14:46:00Z</dcterms:modified>
</cp:coreProperties>
</file>