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184" w:rsidRDefault="00785D95" w:rsidP="00785D95">
      <w:pPr>
        <w:pStyle w:val="Titre1"/>
      </w:pPr>
      <w:r>
        <w:t>marqueurs biologiques de souffrance cardiaque</w:t>
      </w:r>
    </w:p>
    <w:p w:rsidR="00785D95" w:rsidRDefault="00785D95" w:rsidP="00F65495">
      <w:pPr>
        <w:pStyle w:val="Titre3"/>
      </w:pPr>
      <w:r>
        <w:t>introduction</w:t>
      </w:r>
    </w:p>
    <w:p w:rsidR="00785D95" w:rsidRDefault="009E3D20" w:rsidP="00785D95">
      <w:r>
        <w:t>Maladies</w:t>
      </w:r>
      <w:r w:rsidR="00785D95">
        <w:t xml:space="preserve"> les plus fqt dans les pays </w:t>
      </w:r>
      <w:r>
        <w:t>développés</w:t>
      </w:r>
    </w:p>
    <w:p w:rsidR="00785D95" w:rsidRDefault="00785D95" w:rsidP="00785D95">
      <w:r>
        <w:t xml:space="preserve">FDR obésité, tabac, </w:t>
      </w:r>
      <w:r w:rsidR="009E3D20">
        <w:t>sédentarité</w:t>
      </w:r>
    </w:p>
    <w:p w:rsidR="00785D95" w:rsidRDefault="00785D95" w:rsidP="00785D95">
      <w:r>
        <w:t>Deux grands groupes :</w:t>
      </w:r>
    </w:p>
    <w:p w:rsidR="00785D95" w:rsidRDefault="00785D95" w:rsidP="00785D95">
      <w:pPr>
        <w:pStyle w:val="Style1"/>
      </w:pPr>
      <w:r w:rsidRPr="00896DC9">
        <w:rPr>
          <w:color w:val="FF0000"/>
        </w:rPr>
        <w:t>Pathologies ischémiques</w:t>
      </w:r>
      <w:r>
        <w:t> </w:t>
      </w:r>
    </w:p>
    <w:p w:rsidR="00785D95" w:rsidRDefault="00785D95" w:rsidP="00785D95">
      <w:pPr>
        <w:pStyle w:val="Style1"/>
      </w:pPr>
      <w:r w:rsidRPr="00896DC9">
        <w:rPr>
          <w:color w:val="FF0000"/>
        </w:rPr>
        <w:t>Insuffisance cardiaque</w:t>
      </w:r>
    </w:p>
    <w:p w:rsidR="00785D95" w:rsidRDefault="00FC110D" w:rsidP="00785D95">
      <w:pPr>
        <w:pStyle w:val="Titre2"/>
      </w:pPr>
      <w:r>
        <w:t>cardiopathies ischémiques</w:t>
      </w:r>
    </w:p>
    <w:p w:rsidR="00FC110D" w:rsidRDefault="00FC110D" w:rsidP="00F65495">
      <w:pPr>
        <w:pStyle w:val="Titre3"/>
        <w:numPr>
          <w:ilvl w:val="0"/>
          <w:numId w:val="27"/>
        </w:numPr>
      </w:pPr>
      <w:r>
        <w:t>généralités :</w:t>
      </w:r>
    </w:p>
    <w:p w:rsidR="00FC110D" w:rsidRDefault="00FC110D" w:rsidP="00FC110D">
      <w:r>
        <w:t>Pathologie d’</w:t>
      </w:r>
      <w:r w:rsidR="009E3D20">
        <w:t>installation</w:t>
      </w:r>
      <w:r>
        <w:t xml:space="preserve"> lente sur des années</w:t>
      </w:r>
    </w:p>
    <w:p w:rsidR="00FC110D" w:rsidRDefault="00FC110D" w:rsidP="00FC110D">
      <w:r>
        <w:t xml:space="preserve">Dans 90% des cas liée à la </w:t>
      </w:r>
      <w:r w:rsidRPr="00896DC9">
        <w:rPr>
          <w:color w:val="FF0000"/>
        </w:rPr>
        <w:t xml:space="preserve">rupture </w:t>
      </w:r>
      <w:r>
        <w:t xml:space="preserve">d’une plaque </w:t>
      </w:r>
      <w:r w:rsidRPr="00896DC9">
        <w:rPr>
          <w:color w:val="FF0000"/>
        </w:rPr>
        <w:t>d’</w:t>
      </w:r>
      <w:r w:rsidR="009E3D20" w:rsidRPr="00896DC9">
        <w:rPr>
          <w:color w:val="FF0000"/>
        </w:rPr>
        <w:t>athérome</w:t>
      </w:r>
    </w:p>
    <w:p w:rsidR="00FC110D" w:rsidRDefault="00FC110D" w:rsidP="00FC110D">
      <w:r>
        <w:rPr>
          <w:rFonts w:ascii="Cambria" w:hAnsi="Cambria"/>
        </w:rPr>
        <w:t xml:space="preserve">Le problème se manifeste d’abord à l’effort car la vasodilatation n’est plus suffisante pour assurer les apports en 02 (perte de souplesse de la </w:t>
      </w:r>
      <w:r w:rsidR="009E3D20">
        <w:rPr>
          <w:rFonts w:ascii="Cambria" w:hAnsi="Cambria"/>
        </w:rPr>
        <w:t>paroi)</w:t>
      </w:r>
    </w:p>
    <w:p w:rsidR="00FC110D" w:rsidRPr="00FC110D" w:rsidRDefault="00FC110D" w:rsidP="00FC110D">
      <w:r>
        <w:t xml:space="preserve">Rupture de la plaque </w:t>
      </w:r>
      <w:r w:rsidRPr="00981C3F">
        <w:rPr>
          <w:rFonts w:ascii="Cambria" w:hAnsi="Cambria"/>
        </w:rPr>
        <w:t>→</w:t>
      </w:r>
      <w:r>
        <w:rPr>
          <w:rFonts w:ascii="Cambria" w:hAnsi="Cambria"/>
        </w:rPr>
        <w:t xml:space="preserve"> mise à nue de la matrice sous </w:t>
      </w:r>
      <w:r w:rsidR="009E3D20">
        <w:rPr>
          <w:rFonts w:ascii="Cambria" w:hAnsi="Cambria"/>
        </w:rPr>
        <w:t>endothéliale</w:t>
      </w:r>
      <w:r w:rsidRPr="00FC110D">
        <w:rPr>
          <w:rFonts w:ascii="Cambria" w:hAnsi="Cambria"/>
        </w:rPr>
        <w:t>→</w:t>
      </w:r>
      <w:r>
        <w:rPr>
          <w:rFonts w:ascii="Cambria" w:hAnsi="Cambria"/>
        </w:rPr>
        <w:t xml:space="preserve"> </w:t>
      </w:r>
      <w:r w:rsidRPr="00896DC9">
        <w:rPr>
          <w:rFonts w:ascii="Cambria" w:hAnsi="Cambria"/>
          <w:color w:val="FF0000"/>
        </w:rPr>
        <w:t>coagulation</w:t>
      </w:r>
      <w:r w:rsidRPr="00FC110D">
        <w:rPr>
          <w:rFonts w:ascii="Cambria" w:hAnsi="Cambria"/>
        </w:rPr>
        <w:t>→</w:t>
      </w:r>
      <w:r w:rsidRPr="00896DC9">
        <w:rPr>
          <w:rFonts w:ascii="Cambria" w:hAnsi="Cambria"/>
          <w:color w:val="FF0000"/>
        </w:rPr>
        <w:t>thrombu</w:t>
      </w:r>
      <w:r w:rsidRPr="00FC110D">
        <w:rPr>
          <w:rFonts w:ascii="Cambria" w:hAnsi="Cambria"/>
        </w:rPr>
        <w:t>↘</w:t>
      </w:r>
      <w:r>
        <w:rPr>
          <w:rFonts w:ascii="Cambria" w:hAnsi="Cambria"/>
        </w:rPr>
        <w:t>apport O2</w:t>
      </w:r>
    </w:p>
    <w:p w:rsidR="00FC110D" w:rsidRDefault="00FC110D" w:rsidP="00FC110D">
      <w:pPr>
        <w:pStyle w:val="Style1"/>
      </w:pPr>
      <w:r>
        <w:t xml:space="preserve">Thrombus </w:t>
      </w:r>
      <w:r w:rsidRPr="00896DC9">
        <w:rPr>
          <w:color w:val="FF0000"/>
        </w:rPr>
        <w:t>occlusif </w:t>
      </w:r>
      <w:r>
        <w:t xml:space="preserve">: </w:t>
      </w:r>
      <w:r w:rsidRPr="00896DC9">
        <w:rPr>
          <w:color w:val="FF0000"/>
        </w:rPr>
        <w:t>IDM</w:t>
      </w:r>
    </w:p>
    <w:p w:rsidR="00FC110D" w:rsidRDefault="00FC110D" w:rsidP="00FC110D">
      <w:pPr>
        <w:pStyle w:val="Style1"/>
      </w:pPr>
      <w:r>
        <w:t xml:space="preserve">Thrombus </w:t>
      </w:r>
      <w:r w:rsidRPr="00896DC9">
        <w:rPr>
          <w:color w:val="FF0000"/>
        </w:rPr>
        <w:t>non occlusif </w:t>
      </w:r>
      <w:r>
        <w:t xml:space="preserve">: </w:t>
      </w:r>
      <w:r w:rsidRPr="00896DC9">
        <w:rPr>
          <w:color w:val="FF0000"/>
        </w:rPr>
        <w:t>angor</w:t>
      </w:r>
    </w:p>
    <w:p w:rsidR="00FC110D" w:rsidRDefault="00FC110D" w:rsidP="00FC110D">
      <w:r>
        <w:t xml:space="preserve">C’est lors du processus ischémique qu’on a </w:t>
      </w:r>
      <w:r w:rsidR="009E3D20">
        <w:t>libération</w:t>
      </w:r>
      <w:r>
        <w:t xml:space="preserve"> dans le plasma de </w:t>
      </w:r>
      <w:r w:rsidR="009E3D20">
        <w:t>différents</w:t>
      </w:r>
      <w:r>
        <w:t xml:space="preserve"> facteurs de souffrance cardiaques</w:t>
      </w:r>
    </w:p>
    <w:p w:rsidR="00FC110D" w:rsidRDefault="00FC110D" w:rsidP="00097518">
      <w:pPr>
        <w:numPr>
          <w:ilvl w:val="0"/>
          <w:numId w:val="0"/>
        </w:numPr>
        <w:ind w:left="720" w:hanging="360"/>
      </w:pPr>
    </w:p>
    <w:p w:rsidR="00097518" w:rsidRDefault="00097518" w:rsidP="00F65495">
      <w:pPr>
        <w:pStyle w:val="Titre3"/>
      </w:pPr>
      <w:r>
        <w:t>MArqueurs biologiques</w:t>
      </w:r>
    </w:p>
    <w:p w:rsidR="00097518" w:rsidRDefault="009E3D20" w:rsidP="00097518">
      <w:r>
        <w:t>Intérêts</w:t>
      </w:r>
      <w:r w:rsidR="00097518">
        <w:t xml:space="preserve"> diagnostique, pronostique,  de suivit du ttt et du risque de </w:t>
      </w:r>
      <w:r>
        <w:t>récidive</w:t>
      </w:r>
    </w:p>
    <w:p w:rsidR="00097518" w:rsidRDefault="009E3D20" w:rsidP="00097518">
      <w:r>
        <w:t>Différents</w:t>
      </w:r>
      <w:r w:rsidR="00097518">
        <w:t xml:space="preserve"> marqueurs :</w:t>
      </w:r>
    </w:p>
    <w:p w:rsidR="00097518" w:rsidRDefault="00097518" w:rsidP="00097518">
      <w:pPr>
        <w:pStyle w:val="Style1"/>
      </w:pPr>
      <w:r>
        <w:t xml:space="preserve">Prot cytoplasmiques : </w:t>
      </w:r>
      <w:r w:rsidR="009E3D20">
        <w:t>transa (plus</w:t>
      </w:r>
      <w:r>
        <w:t xml:space="preserve"> trop utilisée) et </w:t>
      </w:r>
      <w:r w:rsidRPr="00896DC9">
        <w:rPr>
          <w:color w:val="FF0000"/>
        </w:rPr>
        <w:t>CK</w:t>
      </w:r>
    </w:p>
    <w:p w:rsidR="00097518" w:rsidRDefault="00097518" w:rsidP="00097518">
      <w:pPr>
        <w:pStyle w:val="Style1"/>
      </w:pPr>
      <w:r>
        <w:t xml:space="preserve">Protéines de fonction métaboliques : </w:t>
      </w:r>
      <w:r w:rsidRPr="00896DC9">
        <w:rPr>
          <w:color w:val="FF0000"/>
        </w:rPr>
        <w:t>myoglobine</w:t>
      </w:r>
    </w:p>
    <w:p w:rsidR="00097518" w:rsidRDefault="00097518" w:rsidP="00097518">
      <w:pPr>
        <w:pStyle w:val="Style1"/>
      </w:pPr>
      <w:r>
        <w:t xml:space="preserve">Protéines de </w:t>
      </w:r>
      <w:r w:rsidR="009E3D20">
        <w:t>structure</w:t>
      </w:r>
      <w:r>
        <w:t xml:space="preserve"> : </w:t>
      </w:r>
      <w:r w:rsidRPr="00896DC9">
        <w:rPr>
          <w:color w:val="FF0000"/>
        </w:rPr>
        <w:t>troponine</w:t>
      </w:r>
    </w:p>
    <w:p w:rsidR="00097518" w:rsidRDefault="00097518" w:rsidP="00097518">
      <w:r>
        <w:t xml:space="preserve">Ce qui est </w:t>
      </w:r>
      <w:r w:rsidR="009E3D20">
        <w:t>important</w:t>
      </w:r>
      <w:r>
        <w:t xml:space="preserve"> c’est la cinétique d’apparition </w:t>
      </w:r>
    </w:p>
    <w:p w:rsidR="00097518" w:rsidRDefault="0061188B" w:rsidP="00FA5CC2">
      <w:pPr>
        <w:pStyle w:val="Titre4"/>
      </w:pPr>
      <w:r>
        <w:t>La myoglobine</w:t>
      </w:r>
    </w:p>
    <w:p w:rsidR="0061188B" w:rsidRDefault="0061188B" w:rsidP="0061188B">
      <w:r>
        <w:t xml:space="preserve">Forme d’hémoglobine des tissus musculaires squelettiques et cardiaques (donc </w:t>
      </w:r>
      <w:r w:rsidRPr="00896DC9">
        <w:rPr>
          <w:color w:val="FF0000"/>
        </w:rPr>
        <w:t xml:space="preserve">non spé </w:t>
      </w:r>
      <w:r>
        <w:t>du cœur)</w:t>
      </w:r>
    </w:p>
    <w:p w:rsidR="0061188B" w:rsidRDefault="0061188B" w:rsidP="0061188B">
      <w:r>
        <w:t xml:space="preserve">½ vie 1-3h : marqueur très </w:t>
      </w:r>
      <w:r w:rsidRPr="0061188B">
        <w:rPr>
          <w:color w:val="FF0000"/>
        </w:rPr>
        <w:t>précoce</w:t>
      </w:r>
      <w:r>
        <w:t xml:space="preserve">, sensible+++, diag </w:t>
      </w:r>
      <w:r w:rsidR="009E3D20">
        <w:t>des récidives précoces</w:t>
      </w:r>
    </w:p>
    <w:p w:rsidR="0061188B" w:rsidRDefault="0061188B" w:rsidP="0061188B">
      <w:r>
        <w:t xml:space="preserve">Valeur si encore élevée </w:t>
      </w:r>
      <w:r w:rsidR="009E3D20">
        <w:t>après</w:t>
      </w:r>
      <w:r>
        <w:t xml:space="preserve"> 3h</w:t>
      </w:r>
    </w:p>
    <w:p w:rsidR="0061188B" w:rsidRDefault="009E3D20" w:rsidP="0061188B">
      <w:r w:rsidRPr="00896DC9">
        <w:rPr>
          <w:color w:val="FF0000"/>
        </w:rPr>
        <w:t>Prédiction</w:t>
      </w:r>
      <w:r w:rsidR="0061188B" w:rsidRPr="00896DC9">
        <w:rPr>
          <w:color w:val="FF0000"/>
        </w:rPr>
        <w:t xml:space="preserve"> </w:t>
      </w:r>
      <w:r w:rsidRPr="00896DC9">
        <w:rPr>
          <w:color w:val="FF0000"/>
        </w:rPr>
        <w:t>négative</w:t>
      </w:r>
      <w:r w:rsidR="0061188B" w:rsidRPr="00896DC9">
        <w:rPr>
          <w:color w:val="FF0000"/>
        </w:rPr>
        <w:t xml:space="preserve"> +++ </w:t>
      </w:r>
      <w:r w:rsidR="0061188B">
        <w:t xml:space="preserve">: son </w:t>
      </w:r>
      <w:r>
        <w:t>absence</w:t>
      </w:r>
      <w:r w:rsidR="0061188B">
        <w:t xml:space="preserve"> permet d’exclure à98% un IDM</w:t>
      </w:r>
    </w:p>
    <w:p w:rsidR="00E40ADB" w:rsidRDefault="00E40ADB" w:rsidP="0061188B">
      <w:r w:rsidRPr="00896DC9">
        <w:rPr>
          <w:color w:val="FF0000"/>
        </w:rPr>
        <w:t xml:space="preserve">Faux positif </w:t>
      </w:r>
      <w:r>
        <w:t>en cas de trauma musculaire</w:t>
      </w:r>
    </w:p>
    <w:p w:rsidR="0061188B" w:rsidRDefault="0061188B" w:rsidP="0061188B">
      <w:r>
        <w:t>Normale 6-80µg/l</w:t>
      </w:r>
    </w:p>
    <w:p w:rsidR="0061188B" w:rsidRDefault="0061188B" w:rsidP="0061188B">
      <w:pPr>
        <w:numPr>
          <w:ilvl w:val="0"/>
          <w:numId w:val="0"/>
        </w:numPr>
        <w:ind w:left="720" w:hanging="360"/>
      </w:pPr>
    </w:p>
    <w:p w:rsidR="0061188B" w:rsidRDefault="0061188B" w:rsidP="0061188B">
      <w:pPr>
        <w:numPr>
          <w:ilvl w:val="0"/>
          <w:numId w:val="0"/>
        </w:numPr>
        <w:ind w:left="720" w:hanging="360"/>
      </w:pPr>
    </w:p>
    <w:p w:rsidR="0061188B" w:rsidRDefault="0061188B" w:rsidP="0061188B">
      <w:r>
        <w:t>IDM</w:t>
      </w:r>
    </w:p>
    <w:p w:rsidR="0061188B" w:rsidRDefault="009E3D20" w:rsidP="0061188B">
      <w:pPr>
        <w:pStyle w:val="Style1"/>
      </w:pPr>
      <w:r>
        <w:t>Elévation</w:t>
      </w:r>
      <w:r w:rsidR="00A44A5C">
        <w:t xml:space="preserve"> au bout de 2-3 h :</w:t>
      </w:r>
    </w:p>
    <w:p w:rsidR="00A44A5C" w:rsidRDefault="00A44A5C" w:rsidP="0061188B">
      <w:pPr>
        <w:pStyle w:val="Style1"/>
      </w:pPr>
      <w:r>
        <w:t xml:space="preserve">Pic à 8-12h </w:t>
      </w:r>
    </w:p>
    <w:p w:rsidR="00A44A5C" w:rsidRDefault="00A44A5C" w:rsidP="0061188B">
      <w:pPr>
        <w:pStyle w:val="Style1"/>
      </w:pPr>
      <w:r>
        <w:t xml:space="preserve">Retour à la normale </w:t>
      </w:r>
      <w:r w:rsidR="009E3D20">
        <w:t>après</w:t>
      </w:r>
      <w:r>
        <w:t xml:space="preserve"> 24-48h</w:t>
      </w:r>
    </w:p>
    <w:p w:rsidR="00A44A5C" w:rsidRDefault="00A44A5C" w:rsidP="00A44A5C">
      <w:r>
        <w:t xml:space="preserve">Seuils </w:t>
      </w:r>
      <w:r w:rsidR="009E3D20">
        <w:t>décisionnels</w:t>
      </w:r>
    </w:p>
    <w:p w:rsidR="00A44A5C" w:rsidRDefault="00A44A5C" w:rsidP="00A44A5C">
      <w:pPr>
        <w:pStyle w:val="Style1"/>
      </w:pPr>
      <w:r w:rsidRPr="00896DC9">
        <w:rPr>
          <w:color w:val="FF0000"/>
        </w:rPr>
        <w:t>&lt;50 µg/l pas d’IDM (98%)</w:t>
      </w:r>
    </w:p>
    <w:p w:rsidR="00A44A5C" w:rsidRDefault="00A44A5C" w:rsidP="00A44A5C">
      <w:pPr>
        <w:pStyle w:val="Style1"/>
      </w:pPr>
      <w:r w:rsidRPr="00896DC9">
        <w:rPr>
          <w:color w:val="FF0000"/>
        </w:rPr>
        <w:t xml:space="preserve">&gt;90 IDM possible </w:t>
      </w:r>
      <w:r>
        <w:t>(exclusion d’autres causes d’</w:t>
      </w:r>
      <w:r w:rsidR="009E3D20">
        <w:t>élévation</w:t>
      </w:r>
      <w:r>
        <w:t>)</w:t>
      </w:r>
    </w:p>
    <w:p w:rsidR="00A44A5C" w:rsidRDefault="00A44A5C" w:rsidP="00A44A5C">
      <w:pPr>
        <w:pStyle w:val="Style1"/>
      </w:pPr>
      <w:r w:rsidRPr="00896DC9">
        <w:rPr>
          <w:color w:val="FF0000"/>
        </w:rPr>
        <w:t xml:space="preserve">&gt;130 IDM à 77% </w:t>
      </w:r>
      <w:r>
        <w:t>(</w:t>
      </w:r>
      <w:r w:rsidR="009E3D20">
        <w:t>interpréter</w:t>
      </w:r>
      <w:r>
        <w:t xml:space="preserve"> en fction de </w:t>
      </w:r>
      <w:r w:rsidRPr="00896DC9">
        <w:rPr>
          <w:color w:val="FF0000"/>
        </w:rPr>
        <w:t>clinique</w:t>
      </w:r>
      <w:r>
        <w:t>, ECG etc</w:t>
      </w:r>
      <w:r w:rsidR="009E3D20">
        <w:t>...)</w:t>
      </w:r>
    </w:p>
    <w:p w:rsidR="00A44A5C" w:rsidRDefault="009E3D20" w:rsidP="00A44A5C">
      <w:r>
        <w:t>Méthodes</w:t>
      </w:r>
      <w:r w:rsidR="00A44A5C">
        <w:t xml:space="preserve"> analytiques (importantes à connaitre) :</w:t>
      </w:r>
    </w:p>
    <w:p w:rsidR="00A44A5C" w:rsidRDefault="00E6390D" w:rsidP="00A44A5C">
      <w:pPr>
        <w:pStyle w:val="Style1"/>
      </w:pPr>
      <w:r>
        <w:t xml:space="preserve">Immunologiques : on mesure la </w:t>
      </w:r>
      <w:proofErr w:type="spellStart"/>
      <w:r>
        <w:t>troublitude</w:t>
      </w:r>
      <w:proofErr w:type="spellEnd"/>
      <w:r>
        <w:t xml:space="preserve"> </w:t>
      </w:r>
      <w:r w:rsidR="009E3D20">
        <w:t>(??</w:t>
      </w:r>
      <w:r>
        <w:t xml:space="preserve">) du </w:t>
      </w:r>
      <w:r w:rsidR="009E3D20">
        <w:t>sérum</w:t>
      </w:r>
      <w:r>
        <w:t xml:space="preserve"> causée par la formation des complexe Ac-myoglobine. Rapides mais biaisées par les hyperlipidémies qui causent un trouble initial (faux posit</w:t>
      </w:r>
      <w:r w:rsidR="004574A7">
        <w:t>i</w:t>
      </w:r>
      <w:r>
        <w:t>fs)</w:t>
      </w:r>
    </w:p>
    <w:p w:rsidR="00E6390D" w:rsidRDefault="004574A7" w:rsidP="00A44A5C">
      <w:pPr>
        <w:pStyle w:val="Style1"/>
      </w:pPr>
      <w:r>
        <w:t>Immunoenzymologiques : ELISA</w:t>
      </w:r>
    </w:p>
    <w:p w:rsidR="004574A7" w:rsidRDefault="004574A7" w:rsidP="00FA5CC2">
      <w:pPr>
        <w:pStyle w:val="Titre4"/>
      </w:pPr>
      <w:r>
        <w:t>Troponines</w:t>
      </w:r>
    </w:p>
    <w:p w:rsidR="004574A7" w:rsidRDefault="004574A7" w:rsidP="004574A7">
      <w:r>
        <w:t>Font parties du complexe contractile du myocarde</w:t>
      </w:r>
    </w:p>
    <w:p w:rsidR="004574A7" w:rsidRDefault="004574A7" w:rsidP="004574A7">
      <w:r>
        <w:t>3 types de troponines :</w:t>
      </w:r>
    </w:p>
    <w:p w:rsidR="004574A7" w:rsidRDefault="004574A7" w:rsidP="004574A7">
      <w:pPr>
        <w:pStyle w:val="Style1"/>
      </w:pPr>
      <w:r>
        <w:t xml:space="preserve">T de </w:t>
      </w:r>
      <w:r w:rsidR="009E3D20">
        <w:t>liaison</w:t>
      </w:r>
    </w:p>
    <w:p w:rsidR="004574A7" w:rsidRDefault="004574A7" w:rsidP="004574A7">
      <w:pPr>
        <w:pStyle w:val="Style1"/>
      </w:pPr>
      <w:r>
        <w:t xml:space="preserve">C de fixation du Ca </w:t>
      </w:r>
    </w:p>
    <w:p w:rsidR="004574A7" w:rsidRDefault="004574A7" w:rsidP="004574A7">
      <w:pPr>
        <w:pStyle w:val="Style1"/>
      </w:pPr>
      <w:r>
        <w:t>I inhibitrice de l’interaction actine myosine</w:t>
      </w:r>
    </w:p>
    <w:p w:rsidR="004574A7" w:rsidRDefault="00F009E8" w:rsidP="004574A7">
      <w:r>
        <w:t xml:space="preserve">Dans le cardiomyocytes il y </w:t>
      </w:r>
      <w:r w:rsidR="009E3D20">
        <w:t>a</w:t>
      </w:r>
      <w:r>
        <w:t xml:space="preserve"> une petite qtt de formes libre de troponines et des troponines complexées ICT liées aux protéines contractiles</w:t>
      </w:r>
    </w:p>
    <w:p w:rsidR="00F009E8" w:rsidRDefault="00F009E8" w:rsidP="004574A7">
      <w:r>
        <w:t>En cas de lésion du cardiomyocyte on retrouve dans la circulation des formes libres et complexées</w:t>
      </w:r>
    </w:p>
    <w:p w:rsidR="00F009E8" w:rsidRDefault="00F009E8" w:rsidP="004574A7">
      <w:r>
        <w:t xml:space="preserve">Il existe de </w:t>
      </w:r>
      <w:r w:rsidRPr="009E3D20">
        <w:rPr>
          <w:color w:val="FF0000"/>
        </w:rPr>
        <w:t xml:space="preserve">isoformes I et T spé du cardiomyocytes, ce sont elles qui vont </w:t>
      </w:r>
      <w:r w:rsidR="009E3D20" w:rsidRPr="009E3D20">
        <w:rPr>
          <w:color w:val="FF0000"/>
        </w:rPr>
        <w:t>être</w:t>
      </w:r>
      <w:r w:rsidRPr="009E3D20">
        <w:rPr>
          <w:color w:val="FF0000"/>
        </w:rPr>
        <w:t xml:space="preserve"> dosées </w:t>
      </w:r>
      <w:r>
        <w:t>: spé++</w:t>
      </w:r>
    </w:p>
    <w:p w:rsidR="00F009E8" w:rsidRDefault="009E3D20" w:rsidP="004574A7">
      <w:r>
        <w:t>Intérêt</w:t>
      </w:r>
      <w:r w:rsidR="00F009E8">
        <w:t xml:space="preserve"> diagnostic :</w:t>
      </w:r>
    </w:p>
    <w:p w:rsidR="00F009E8" w:rsidRDefault="00F009E8" w:rsidP="00F009E8">
      <w:pPr>
        <w:pStyle w:val="Style1"/>
      </w:pPr>
      <w:r>
        <w:t>Spé ++</w:t>
      </w:r>
    </w:p>
    <w:p w:rsidR="00F009E8" w:rsidRPr="00F009E8" w:rsidRDefault="00F009E8" w:rsidP="00F009E8">
      <w:pPr>
        <w:pStyle w:val="Style1"/>
      </w:pPr>
      <w:r>
        <w:t xml:space="preserve">[C] </w:t>
      </w:r>
      <w:r w:rsidRPr="000F416B">
        <w:rPr>
          <w:rFonts w:ascii="Cambria" w:hAnsi="Cambria"/>
        </w:rPr>
        <w:t>↗</w:t>
      </w:r>
      <w:r w:rsidRPr="00F009E8">
        <w:rPr>
          <w:rFonts w:ascii="Cambria" w:hAnsi="Cambria"/>
        </w:rPr>
        <w:t>↗</w:t>
      </w:r>
      <w:r>
        <w:rPr>
          <w:rFonts w:ascii="Cambria" w:hAnsi="Cambria"/>
        </w:rPr>
        <w:t xml:space="preserve"> en cas de lésion (et quasi nulle à la normale)</w:t>
      </w:r>
    </w:p>
    <w:p w:rsidR="00F009E8" w:rsidRPr="00F009E8" w:rsidRDefault="00F009E8" w:rsidP="00F009E8">
      <w:pPr>
        <w:pStyle w:val="Style1"/>
      </w:pPr>
      <w:r>
        <w:rPr>
          <w:rFonts w:ascii="Cambria" w:hAnsi="Cambria"/>
        </w:rPr>
        <w:t>Apparition rapide ++</w:t>
      </w:r>
    </w:p>
    <w:p w:rsidR="00F009E8" w:rsidRPr="00F009E8" w:rsidRDefault="00F009E8" w:rsidP="00F009E8">
      <w:pPr>
        <w:pStyle w:val="Style1"/>
      </w:pPr>
      <w:r>
        <w:rPr>
          <w:rFonts w:ascii="Cambria" w:hAnsi="Cambria"/>
        </w:rPr>
        <w:t>Restent élevées pendant 10j</w:t>
      </w:r>
    </w:p>
    <w:p w:rsidR="00F009E8" w:rsidRDefault="00F009E8" w:rsidP="00F009E8">
      <w:r>
        <w:t xml:space="preserve">Cardiospé, mais </w:t>
      </w:r>
      <w:r w:rsidRPr="009E3D20">
        <w:rPr>
          <w:color w:val="FF0000"/>
        </w:rPr>
        <w:t xml:space="preserve">non spé </w:t>
      </w:r>
      <w:r>
        <w:t xml:space="preserve">de </w:t>
      </w:r>
      <w:r w:rsidRPr="009E3D20">
        <w:rPr>
          <w:color w:val="FF0000"/>
        </w:rPr>
        <w:t>l’ischémie </w:t>
      </w:r>
      <w:r>
        <w:t>!</w:t>
      </w:r>
    </w:p>
    <w:p w:rsidR="002877E7" w:rsidRDefault="009E3D20" w:rsidP="00F009E8">
      <w:r>
        <w:t>cinétique</w:t>
      </w:r>
      <w:r w:rsidR="002877E7">
        <w:t> :</w:t>
      </w:r>
    </w:p>
    <w:p w:rsidR="002877E7" w:rsidRDefault="009E3D20" w:rsidP="002877E7">
      <w:pPr>
        <w:pStyle w:val="Style1"/>
      </w:pPr>
      <w:r>
        <w:t>Elévation</w:t>
      </w:r>
      <w:r w:rsidR="002877E7">
        <w:t xml:space="preserve"> : </w:t>
      </w:r>
      <w:r w:rsidR="002877E7">
        <w:softHyphen/>
        <w:t>3-6h</w:t>
      </w:r>
    </w:p>
    <w:p w:rsidR="002877E7" w:rsidRDefault="002877E7" w:rsidP="002877E7">
      <w:pPr>
        <w:pStyle w:val="Style1"/>
      </w:pPr>
      <w:r>
        <w:t>Pic 18-24h</w:t>
      </w:r>
    </w:p>
    <w:p w:rsidR="002877E7" w:rsidRDefault="002877E7" w:rsidP="002877E7">
      <w:pPr>
        <w:pStyle w:val="Style1"/>
      </w:pPr>
      <w:r>
        <w:t>Normale 6-9j</w:t>
      </w:r>
    </w:p>
    <w:p w:rsidR="002877E7" w:rsidRDefault="002877E7" w:rsidP="002877E7">
      <w:r>
        <w:t>Facteur pronostic de l’angor instable</w:t>
      </w:r>
    </w:p>
    <w:p w:rsidR="002877E7" w:rsidRDefault="002877E7" w:rsidP="0006223B">
      <w:r>
        <w:t xml:space="preserve">En cas de thrombose : pic 60 à120 min </w:t>
      </w:r>
      <w:r w:rsidR="009E3D20">
        <w:t>après</w:t>
      </w:r>
      <w:r>
        <w:t xml:space="preserve"> thrombolyse si efficace</w:t>
      </w:r>
    </w:p>
    <w:p w:rsidR="0006223B" w:rsidRDefault="0006223B" w:rsidP="0006223B">
      <w:pPr>
        <w:numPr>
          <w:ilvl w:val="0"/>
          <w:numId w:val="0"/>
        </w:numPr>
        <w:ind w:left="720" w:hanging="360"/>
      </w:pPr>
    </w:p>
    <w:p w:rsidR="0006223B" w:rsidRDefault="0006223B" w:rsidP="0006223B">
      <w:pPr>
        <w:numPr>
          <w:ilvl w:val="0"/>
          <w:numId w:val="0"/>
        </w:numPr>
        <w:ind w:left="720" w:hanging="360"/>
      </w:pPr>
    </w:p>
    <w:p w:rsidR="0006223B" w:rsidRDefault="0006223B" w:rsidP="0006223B">
      <w:pPr>
        <w:numPr>
          <w:ilvl w:val="0"/>
          <w:numId w:val="0"/>
        </w:numPr>
        <w:ind w:left="720" w:hanging="360"/>
      </w:pPr>
      <w:r>
        <w:rPr>
          <w:noProof/>
          <w:lang w:val="fr-FR" w:eastAsia="fr-FR"/>
        </w:rPr>
        <w:drawing>
          <wp:anchor distT="0" distB="0" distL="114300" distR="114300" simplePos="0" relativeHeight="251658240" behindDoc="1" locked="0" layoutInCell="1" allowOverlap="1" wp14:anchorId="63A0891F" wp14:editId="20B94BBF">
            <wp:simplePos x="0" y="0"/>
            <wp:positionH relativeFrom="column">
              <wp:posOffset>2811780</wp:posOffset>
            </wp:positionH>
            <wp:positionV relativeFrom="paragraph">
              <wp:posOffset>-550545</wp:posOffset>
            </wp:positionV>
            <wp:extent cx="3458210" cy="2106930"/>
            <wp:effectExtent l="0" t="0" r="8890" b="762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210" cy="210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77E7" w:rsidRDefault="002877E7" w:rsidP="002877E7">
      <w:r>
        <w:t xml:space="preserve">Seuils </w:t>
      </w:r>
      <w:r w:rsidR="009E3D20">
        <w:t>décisionnels</w:t>
      </w:r>
      <w:r w:rsidR="0006223B">
        <w:t xml:space="preserve"> (troponine Ic)</w:t>
      </w:r>
    </w:p>
    <w:p w:rsidR="002877E7" w:rsidRDefault="0006223B" w:rsidP="002877E7">
      <w:pPr>
        <w:pStyle w:val="Style1"/>
      </w:pPr>
      <w:r>
        <w:t>Sujet sain : 0-0,06 ng/l</w:t>
      </w:r>
    </w:p>
    <w:p w:rsidR="0006223B" w:rsidRDefault="0006223B" w:rsidP="002877E7">
      <w:pPr>
        <w:pStyle w:val="Style1"/>
      </w:pPr>
      <w:r>
        <w:t>0,06-0,1 zone grise, redosage souhaité, prise en compte de la clinique</w:t>
      </w:r>
    </w:p>
    <w:p w:rsidR="0006223B" w:rsidRDefault="0006223B" w:rsidP="002877E7">
      <w:pPr>
        <w:pStyle w:val="Style1"/>
      </w:pPr>
      <w:r>
        <w:t xml:space="preserve">0,1-0,5 atteinte myocardique </w:t>
      </w:r>
    </w:p>
    <w:p w:rsidR="0006223B" w:rsidRDefault="00C0120B" w:rsidP="002877E7">
      <w:pPr>
        <w:pStyle w:val="Style1"/>
      </w:pPr>
      <w:r>
        <w:rPr>
          <w:noProof/>
          <w:lang w:val="fr-FR" w:eastAsia="fr-FR"/>
        </w:rPr>
        <w:drawing>
          <wp:anchor distT="0" distB="0" distL="114300" distR="114300" simplePos="0" relativeHeight="251659264" behindDoc="0" locked="0" layoutInCell="1" allowOverlap="1" wp14:anchorId="7F9B9DEC" wp14:editId="10066824">
            <wp:simplePos x="0" y="0"/>
            <wp:positionH relativeFrom="column">
              <wp:posOffset>4982210</wp:posOffset>
            </wp:positionH>
            <wp:positionV relativeFrom="paragraph">
              <wp:posOffset>102235</wp:posOffset>
            </wp:positionV>
            <wp:extent cx="1169670" cy="1136650"/>
            <wp:effectExtent l="0" t="0" r="0" b="635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670" cy="113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223B">
        <w:t>&gt;1,5 IDM</w:t>
      </w:r>
    </w:p>
    <w:p w:rsidR="00C0120B" w:rsidRDefault="009E3D20" w:rsidP="00C0120B">
      <w:r>
        <w:t>Méthodes</w:t>
      </w:r>
      <w:r w:rsidR="00C0120B">
        <w:t xml:space="preserve"> de dosage : immunodosage type sandwich</w:t>
      </w:r>
    </w:p>
    <w:p w:rsidR="00C0120B" w:rsidRDefault="00C0120B" w:rsidP="00C0120B">
      <w:r>
        <w:t>Biais :</w:t>
      </w:r>
    </w:p>
    <w:p w:rsidR="00C0120B" w:rsidRDefault="009E3D20" w:rsidP="00C0120B">
      <w:pPr>
        <w:pStyle w:val="Style1"/>
      </w:pPr>
      <w:r>
        <w:t>Présence</w:t>
      </w:r>
      <w:r w:rsidR="00C0120B">
        <w:t xml:space="preserve"> d’un Ac </w:t>
      </w:r>
      <w:r>
        <w:t>hétérophile</w:t>
      </w:r>
      <w:r w:rsidR="00C0120B">
        <w:t xml:space="preserve"> qui forme un pont entre a et b et mime une troponine : faux positif</w:t>
      </w:r>
    </w:p>
    <w:p w:rsidR="00C0120B" w:rsidRDefault="009E3D20" w:rsidP="00C0120B">
      <w:pPr>
        <w:pStyle w:val="Style1"/>
      </w:pPr>
      <w:r>
        <w:t>Présence</w:t>
      </w:r>
      <w:r w:rsidR="00E40ADB">
        <w:t xml:space="preserve"> d’un Ac </w:t>
      </w:r>
      <w:r>
        <w:t>hétérophile</w:t>
      </w:r>
      <w:r w:rsidR="00E40ADB">
        <w:t xml:space="preserve"> qui se fixe sur a </w:t>
      </w:r>
      <w:r>
        <w:t>empêchant</w:t>
      </w:r>
      <w:r w:rsidR="00E40ADB">
        <w:t xml:space="preserve"> la </w:t>
      </w:r>
      <w:r>
        <w:t>réaction</w:t>
      </w:r>
      <w:r w:rsidR="00E40ADB">
        <w:t xml:space="preserve"> : faux </w:t>
      </w:r>
      <w:r>
        <w:t>négatifs</w:t>
      </w:r>
    </w:p>
    <w:p w:rsidR="00E40ADB" w:rsidRPr="00E40ADB" w:rsidRDefault="00E40ADB" w:rsidP="00C0120B">
      <w:pPr>
        <w:pStyle w:val="Style1"/>
      </w:pPr>
      <w:r w:rsidRPr="000F416B">
        <w:rPr>
          <w:rFonts w:ascii="Cambria" w:hAnsi="Cambria"/>
        </w:rPr>
        <w:t>↗</w:t>
      </w:r>
      <w:r>
        <w:rPr>
          <w:rFonts w:ascii="Cambria" w:hAnsi="Cambria"/>
        </w:rPr>
        <w:t xml:space="preserve"> des troponines  chez IR, patho AI ou inf</w:t>
      </w:r>
    </w:p>
    <w:p w:rsidR="00E40ADB" w:rsidRDefault="00E40ADB" w:rsidP="00FA5CC2">
      <w:pPr>
        <w:pStyle w:val="Titre4"/>
      </w:pPr>
      <w:r>
        <w:t>Créatinine Kinase CK</w:t>
      </w:r>
    </w:p>
    <w:p w:rsidR="00E40ADB" w:rsidRDefault="005B463F" w:rsidP="00E40ADB">
      <w:r>
        <w:t xml:space="preserve">Formée de 2s.u : </w:t>
      </w:r>
      <w:r w:rsidR="009E3D20">
        <w:t>M (</w:t>
      </w:r>
      <w:r>
        <w:t>muscle) et B (brain)</w:t>
      </w:r>
    </w:p>
    <w:p w:rsidR="005B463F" w:rsidRDefault="005B463F" w:rsidP="00E40ADB">
      <w:r>
        <w:t xml:space="preserve">Présente dans le muscle squelettique et cardiaque, </w:t>
      </w:r>
      <w:r w:rsidR="009E3D20">
        <w:t>rôle</w:t>
      </w:r>
      <w:r>
        <w:t xml:space="preserve"> dans la contraction, non cardiospé</w:t>
      </w:r>
    </w:p>
    <w:p w:rsidR="005B463F" w:rsidRDefault="005B463F" w:rsidP="00E40ADB">
      <w:r>
        <w:t>3isoformes :</w:t>
      </w:r>
    </w:p>
    <w:p w:rsidR="005B463F" w:rsidRDefault="005B463F" w:rsidP="005B463F">
      <w:pPr>
        <w:pStyle w:val="Style1"/>
      </w:pPr>
      <w:r>
        <w:t>CK MM : muscle</w:t>
      </w:r>
    </w:p>
    <w:p w:rsidR="005B463F" w:rsidRDefault="005B463F" w:rsidP="005B463F">
      <w:pPr>
        <w:pStyle w:val="Style1"/>
      </w:pPr>
      <w:r>
        <w:t xml:space="preserve">CK BB cerveau </w:t>
      </w:r>
    </w:p>
    <w:p w:rsidR="005B463F" w:rsidRDefault="005B463F" w:rsidP="005B463F">
      <w:pPr>
        <w:pStyle w:val="Style1"/>
      </w:pPr>
      <w:r w:rsidRPr="009E3D20">
        <w:rPr>
          <w:color w:val="FF0000"/>
        </w:rPr>
        <w:t>CK MB : cardiospé !</w:t>
      </w:r>
    </w:p>
    <w:p w:rsidR="005B463F" w:rsidRDefault="005B463F" w:rsidP="005B463F">
      <w:r>
        <w:t>Dans le sang 95% de la CK est MM et 5% MB et 0% BB</w:t>
      </w:r>
    </w:p>
    <w:p w:rsidR="00FE2549" w:rsidRDefault="00FE2549" w:rsidP="005B463F">
      <w:r>
        <w:t>Possibilité d’</w:t>
      </w:r>
      <w:r w:rsidR="009E3D20">
        <w:t>interférence</w:t>
      </w:r>
      <w:r>
        <w:t xml:space="preserve"> entre des CK atypiques et la CK MB dans le dosage</w:t>
      </w:r>
    </w:p>
    <w:p w:rsidR="00FE2549" w:rsidRDefault="00FE2549" w:rsidP="005B463F">
      <w:r>
        <w:t>Variation physio :</w:t>
      </w:r>
    </w:p>
    <w:p w:rsidR="00FE2549" w:rsidRDefault="003A27B6" w:rsidP="00FE2549">
      <w:pPr>
        <w:pStyle w:val="Style1"/>
      </w:pPr>
      <w:r>
        <w:rPr>
          <w:noProof/>
          <w:lang w:val="fr-FR" w:eastAsia="fr-FR"/>
        </w:rPr>
        <w:drawing>
          <wp:anchor distT="0" distB="0" distL="114300" distR="114300" simplePos="0" relativeHeight="251660288" behindDoc="1" locked="0" layoutInCell="1" allowOverlap="1" wp14:anchorId="60D5D4DD" wp14:editId="06540D70">
            <wp:simplePos x="0" y="0"/>
            <wp:positionH relativeFrom="column">
              <wp:posOffset>3891280</wp:posOffset>
            </wp:positionH>
            <wp:positionV relativeFrom="paragraph">
              <wp:posOffset>38100</wp:posOffset>
            </wp:positionV>
            <wp:extent cx="2506345" cy="1614805"/>
            <wp:effectExtent l="0" t="0" r="8255" b="4445"/>
            <wp:wrapTight wrapText="bothSides">
              <wp:wrapPolygon edited="0">
                <wp:start x="0" y="0"/>
                <wp:lineTo x="0" y="21405"/>
                <wp:lineTo x="21507" y="21405"/>
                <wp:lineTo x="21507" y="0"/>
                <wp:lineTo x="0" y="0"/>
              </wp:wrapPolygon>
            </wp:wrapTight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345" cy="161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2549" w:rsidRPr="000F416B">
        <w:rPr>
          <w:rFonts w:ascii="Cambria" w:hAnsi="Cambria"/>
        </w:rPr>
        <w:t>↗</w:t>
      </w:r>
      <w:r w:rsidR="00FE2549">
        <w:t xml:space="preserve"> fonction de la masse musculaire</w:t>
      </w:r>
    </w:p>
    <w:p w:rsidR="00FE2549" w:rsidRDefault="00FE2549" w:rsidP="00FE2549">
      <w:pPr>
        <w:pStyle w:val="Style1"/>
      </w:pPr>
      <w:r>
        <w:t xml:space="preserve">Variation fction </w:t>
      </w:r>
      <w:r w:rsidR="009E3D20">
        <w:t>âge</w:t>
      </w:r>
      <w:r>
        <w:t xml:space="preserve"> sexe</w:t>
      </w:r>
    </w:p>
    <w:p w:rsidR="00FE2549" w:rsidRPr="00FE2549" w:rsidRDefault="00FE2549" w:rsidP="00FE2549">
      <w:pPr>
        <w:pStyle w:val="Style1"/>
      </w:pPr>
      <w:r w:rsidRPr="000F416B">
        <w:rPr>
          <w:rFonts w:ascii="Cambria" w:hAnsi="Cambria"/>
        </w:rPr>
        <w:t>↗</w:t>
      </w:r>
      <w:r>
        <w:rPr>
          <w:rFonts w:ascii="Cambria" w:hAnsi="Cambria"/>
        </w:rPr>
        <w:t xml:space="preserve"> au cours de l’exercice </w:t>
      </w:r>
    </w:p>
    <w:p w:rsidR="00FE2549" w:rsidRDefault="00FE2549" w:rsidP="00FE2549">
      <w:r>
        <w:t>IDM :</w:t>
      </w:r>
    </w:p>
    <w:p w:rsidR="00FE2549" w:rsidRDefault="00FE2549" w:rsidP="00FE2549">
      <w:pPr>
        <w:pStyle w:val="Style1"/>
      </w:pPr>
      <w:r>
        <w:t>Apparition 4-6h</w:t>
      </w:r>
    </w:p>
    <w:p w:rsidR="00FE2549" w:rsidRDefault="00FE2549" w:rsidP="00FE2549">
      <w:pPr>
        <w:pStyle w:val="Style1"/>
      </w:pPr>
      <w:r>
        <w:t>Pic 18-22h</w:t>
      </w:r>
    </w:p>
    <w:p w:rsidR="00FE2549" w:rsidRDefault="00FE2549" w:rsidP="00FE2549">
      <w:pPr>
        <w:pStyle w:val="Style1"/>
      </w:pPr>
      <w:r>
        <w:t>Normale 60-72h</w:t>
      </w:r>
    </w:p>
    <w:p w:rsidR="00FE2549" w:rsidRPr="00E74049" w:rsidRDefault="00FE2549" w:rsidP="00FE2549">
      <w:r>
        <w:t xml:space="preserve">Autres pathologie </w:t>
      </w:r>
      <w:r w:rsidRPr="000F416B">
        <w:rPr>
          <w:rFonts w:ascii="Cambria" w:hAnsi="Cambria"/>
        </w:rPr>
        <w:t>↗</w:t>
      </w:r>
      <w:r>
        <w:rPr>
          <w:rFonts w:ascii="Cambria" w:hAnsi="Cambria"/>
        </w:rPr>
        <w:t xml:space="preserve"> CK rhabdomyolyse, atteinte musculaire</w:t>
      </w:r>
      <w:r w:rsidR="00E74049">
        <w:rPr>
          <w:rFonts w:ascii="Cambria" w:hAnsi="Cambria"/>
        </w:rPr>
        <w:t>, inf… CK totale peu spé</w:t>
      </w:r>
    </w:p>
    <w:p w:rsidR="00E74049" w:rsidRPr="00E74049" w:rsidRDefault="00E74049" w:rsidP="00FE2549">
      <w:r>
        <w:rPr>
          <w:rFonts w:ascii="Cambria" w:hAnsi="Cambria"/>
        </w:rPr>
        <w:t>Dosage CK MB :</w:t>
      </w:r>
    </w:p>
    <w:p w:rsidR="00E74049" w:rsidRDefault="00E74049" w:rsidP="00E74049">
      <w:pPr>
        <w:pStyle w:val="Style1"/>
      </w:pPr>
      <w:r>
        <w:t xml:space="preserve">Immunoinhibition (technique utilisée) : peu sensible, </w:t>
      </w:r>
      <w:r w:rsidR="009E3D20">
        <w:t>interférences</w:t>
      </w:r>
      <w:r>
        <w:t xml:space="preserve"> ++</w:t>
      </w:r>
    </w:p>
    <w:p w:rsidR="00E74049" w:rsidRDefault="009E3D20" w:rsidP="00E74049">
      <w:pPr>
        <w:pStyle w:val="Style1"/>
      </w:pPr>
      <w:r>
        <w:t>Méthodes</w:t>
      </w:r>
      <w:r w:rsidR="00E74049">
        <w:t xml:space="preserve"> </w:t>
      </w:r>
      <w:r w:rsidR="003A27B6">
        <w:t>immunometriques +</w:t>
      </w:r>
    </w:p>
    <w:p w:rsidR="00E74049" w:rsidRDefault="00E74049" w:rsidP="00E74049">
      <w:pPr>
        <w:pStyle w:val="Style1"/>
        <w:numPr>
          <w:ilvl w:val="0"/>
          <w:numId w:val="0"/>
        </w:numPr>
        <w:ind w:left="2136"/>
      </w:pPr>
    </w:p>
    <w:p w:rsidR="00E74049" w:rsidRDefault="00E74049" w:rsidP="00E74049">
      <w:pPr>
        <w:pStyle w:val="Style1"/>
        <w:numPr>
          <w:ilvl w:val="0"/>
          <w:numId w:val="0"/>
        </w:numPr>
        <w:ind w:left="2136"/>
      </w:pPr>
    </w:p>
    <w:p w:rsidR="00E74049" w:rsidRDefault="00E74049" w:rsidP="00F65495">
      <w:pPr>
        <w:pStyle w:val="Titre3"/>
      </w:pPr>
      <w:r>
        <w:t>reco internationnales</w:t>
      </w:r>
    </w:p>
    <w:p w:rsidR="00E74049" w:rsidRDefault="00E74049" w:rsidP="00E74049">
      <w:pPr>
        <w:pStyle w:val="Style1"/>
        <w:numPr>
          <w:ilvl w:val="0"/>
          <w:numId w:val="0"/>
        </w:numPr>
        <w:ind w:left="2136"/>
      </w:pPr>
      <w:r>
        <w:rPr>
          <w:noProof/>
          <w:lang w:val="fr-FR" w:eastAsia="fr-FR"/>
        </w:rPr>
        <w:drawing>
          <wp:inline distT="0" distB="0" distL="0" distR="0" wp14:anchorId="61942B6C" wp14:editId="0C52AEBF">
            <wp:extent cx="4253948" cy="2313143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6885" cy="231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049" w:rsidRDefault="00E74049" w:rsidP="00E74049">
      <w:pPr>
        <w:pStyle w:val="Style1"/>
        <w:numPr>
          <w:ilvl w:val="0"/>
          <w:numId w:val="0"/>
        </w:numPr>
        <w:ind w:left="2136"/>
      </w:pPr>
    </w:p>
    <w:p w:rsidR="00E74049" w:rsidRDefault="00E74049" w:rsidP="00F65495">
      <w:pPr>
        <w:pStyle w:val="Titre3"/>
      </w:pPr>
      <w:r>
        <w:t>cinétique des marqueurs</w:t>
      </w:r>
    </w:p>
    <w:p w:rsidR="00E74049" w:rsidRDefault="00E74049" w:rsidP="00E74049">
      <w:pPr>
        <w:numPr>
          <w:ilvl w:val="0"/>
          <w:numId w:val="0"/>
        </w:numPr>
        <w:ind w:left="720"/>
      </w:pPr>
      <w:r>
        <w:rPr>
          <w:noProof/>
          <w:lang w:val="fr-FR" w:eastAsia="fr-FR"/>
        </w:rPr>
        <w:drawing>
          <wp:inline distT="0" distB="0" distL="0" distR="0" wp14:anchorId="5B068710" wp14:editId="24785B10">
            <wp:extent cx="2976250" cy="1685677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715" cy="1687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7B6" w:rsidRDefault="003A27B6" w:rsidP="00E74049">
      <w:pPr>
        <w:numPr>
          <w:ilvl w:val="0"/>
          <w:numId w:val="0"/>
        </w:numPr>
        <w:ind w:left="720"/>
      </w:pPr>
    </w:p>
    <w:p w:rsidR="003A27B6" w:rsidRPr="00E74049" w:rsidRDefault="003A27B6" w:rsidP="00F65495">
      <w:pPr>
        <w:pStyle w:val="Titre3"/>
      </w:pPr>
      <w:r>
        <w:t>résumé d’interpretation</w:t>
      </w:r>
    </w:p>
    <w:tbl>
      <w:tblPr>
        <w:tblStyle w:val="Grilledutableau"/>
        <w:tblW w:w="0" w:type="auto"/>
        <w:tblInd w:w="1440" w:type="dxa"/>
        <w:tblLook w:val="04A0" w:firstRow="1" w:lastRow="0" w:firstColumn="1" w:lastColumn="0" w:noHBand="0" w:noVBand="1"/>
      </w:tblPr>
      <w:tblGrid>
        <w:gridCol w:w="2765"/>
        <w:gridCol w:w="2457"/>
        <w:gridCol w:w="2626"/>
      </w:tblGrid>
      <w:tr w:rsidR="00D4180C" w:rsidTr="00D4180C">
        <w:trPr>
          <w:trHeight w:val="929"/>
        </w:trPr>
        <w:tc>
          <w:tcPr>
            <w:tcW w:w="0" w:type="auto"/>
          </w:tcPr>
          <w:p w:rsidR="003A27B6" w:rsidRDefault="00D4180C" w:rsidP="003A27B6">
            <w:pPr>
              <w:numPr>
                <w:ilvl w:val="0"/>
                <w:numId w:val="0"/>
              </w:numPr>
              <w:ind w:left="360"/>
            </w:pPr>
            <w:r>
              <w:t>Troponine à l’admission (TnIc)</w:t>
            </w:r>
          </w:p>
        </w:tc>
        <w:tc>
          <w:tcPr>
            <w:tcW w:w="0" w:type="auto"/>
          </w:tcPr>
          <w:p w:rsidR="003A27B6" w:rsidRDefault="00D4180C" w:rsidP="003A27B6">
            <w:pPr>
              <w:numPr>
                <w:ilvl w:val="0"/>
                <w:numId w:val="0"/>
              </w:numPr>
              <w:ind w:left="360"/>
            </w:pPr>
            <w:r>
              <w:t>Myoglobine à l’admission</w:t>
            </w:r>
          </w:p>
        </w:tc>
        <w:tc>
          <w:tcPr>
            <w:tcW w:w="0" w:type="auto"/>
          </w:tcPr>
          <w:p w:rsidR="003A27B6" w:rsidRDefault="00D4180C" w:rsidP="003A27B6">
            <w:pPr>
              <w:numPr>
                <w:ilvl w:val="0"/>
                <w:numId w:val="0"/>
              </w:numPr>
              <w:ind w:left="360"/>
            </w:pPr>
            <w:r>
              <w:t>Diagnotic(s)</w:t>
            </w:r>
          </w:p>
        </w:tc>
      </w:tr>
      <w:tr w:rsidR="00D4180C" w:rsidTr="00D4180C">
        <w:tc>
          <w:tcPr>
            <w:tcW w:w="0" w:type="auto"/>
          </w:tcPr>
          <w:p w:rsidR="003A27B6" w:rsidRDefault="00D4180C" w:rsidP="003A27B6">
            <w:pPr>
              <w:numPr>
                <w:ilvl w:val="0"/>
                <w:numId w:val="0"/>
              </w:numPr>
              <w:ind w:left="360"/>
            </w:pPr>
            <w:r>
              <w:rPr>
                <w:rFonts w:ascii="Cambria" w:hAnsi="Cambria"/>
                <w:noProof/>
                <w:lang w:val="fr-FR" w:eastAsia="fr-F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84A3E05" wp14:editId="133A0B0E">
                      <wp:simplePos x="0" y="0"/>
                      <wp:positionH relativeFrom="column">
                        <wp:posOffset>284949</wp:posOffset>
                      </wp:positionH>
                      <wp:positionV relativeFrom="paragraph">
                        <wp:posOffset>343618</wp:posOffset>
                      </wp:positionV>
                      <wp:extent cx="850790" cy="0"/>
                      <wp:effectExtent l="0" t="76200" r="26035" b="152400"/>
                      <wp:wrapNone/>
                      <wp:docPr id="6" name="Connecteur droit avec flèch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079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Connecteur droit avec flèche 6" o:spid="_x0000_s1026" type="#_x0000_t32" style="position:absolute;margin-left:22.45pt;margin-top:27.05pt;width:67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" strokecolor="black [3200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0" w:type="auto"/>
          </w:tcPr>
          <w:p w:rsidR="003A27B6" w:rsidRDefault="00D4180C" w:rsidP="003A27B6">
            <w:pPr>
              <w:numPr>
                <w:ilvl w:val="0"/>
                <w:numId w:val="0"/>
              </w:numPr>
              <w:ind w:left="360"/>
            </w:pPr>
            <w:r>
              <w:rPr>
                <w:noProof/>
                <w:lang w:val="fr-FR" w:eastAsia="fr-F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4C6C545" wp14:editId="488AAFD9">
                      <wp:simplePos x="0" y="0"/>
                      <wp:positionH relativeFrom="column">
                        <wp:posOffset>127387</wp:posOffset>
                      </wp:positionH>
                      <wp:positionV relativeFrom="paragraph">
                        <wp:posOffset>113030</wp:posOffset>
                      </wp:positionV>
                      <wp:extent cx="954156" cy="349857"/>
                      <wp:effectExtent l="38100" t="57150" r="0" b="88900"/>
                      <wp:wrapNone/>
                      <wp:docPr id="11" name="Connecteur droit avec flèch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4156" cy="34985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onnecteur droit avec flèche 11" o:spid="_x0000_s1026" type="#_x0000_t32" style="position:absolute;margin-left:10.05pt;margin-top:8.9pt;width:75.15pt;height:27.55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" strokecolor="black [3200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0" w:type="auto"/>
          </w:tcPr>
          <w:p w:rsidR="003A27B6" w:rsidRDefault="00D4180C" w:rsidP="003A27B6">
            <w:pPr>
              <w:numPr>
                <w:ilvl w:val="0"/>
                <w:numId w:val="0"/>
              </w:numPr>
              <w:ind w:left="360"/>
            </w:pPr>
            <w:r>
              <w:t>Pb musculaire</w:t>
            </w:r>
          </w:p>
          <w:p w:rsidR="00D4180C" w:rsidRDefault="00D4180C" w:rsidP="003A27B6">
            <w:pPr>
              <w:numPr>
                <w:ilvl w:val="0"/>
                <w:numId w:val="0"/>
              </w:numPr>
              <w:ind w:left="360"/>
            </w:pPr>
            <w:r>
              <w:t xml:space="preserve">IDM&lt;4h (dosages </w:t>
            </w:r>
            <w:r w:rsidR="00F65495">
              <w:t>ultérieurs</w:t>
            </w:r>
          </w:p>
        </w:tc>
      </w:tr>
      <w:tr w:rsidR="00D4180C" w:rsidTr="00D4180C">
        <w:tc>
          <w:tcPr>
            <w:tcW w:w="0" w:type="auto"/>
          </w:tcPr>
          <w:p w:rsidR="003A27B6" w:rsidRDefault="00D4180C" w:rsidP="003A27B6">
            <w:pPr>
              <w:numPr>
                <w:ilvl w:val="0"/>
                <w:numId w:val="0"/>
              </w:numPr>
              <w:ind w:left="360"/>
            </w:pPr>
            <w:r>
              <w:rPr>
                <w:rFonts w:ascii="Cambria" w:hAnsi="Cambria"/>
                <w:noProof/>
                <w:lang w:val="fr-FR" w:eastAsia="fr-F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B88F220" wp14:editId="1FBD6462">
                      <wp:simplePos x="0" y="0"/>
                      <wp:positionH relativeFrom="column">
                        <wp:posOffset>333513</wp:posOffset>
                      </wp:positionH>
                      <wp:positionV relativeFrom="paragraph">
                        <wp:posOffset>198644</wp:posOffset>
                      </wp:positionV>
                      <wp:extent cx="850790" cy="0"/>
                      <wp:effectExtent l="0" t="76200" r="26035" b="152400"/>
                      <wp:wrapNone/>
                      <wp:docPr id="8" name="Connecteur droit avec flèch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079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onnecteur droit avec flèche 8" o:spid="_x0000_s1026" type="#_x0000_t32" style="position:absolute;margin-left:26.25pt;margin-top:15.65pt;width:67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" strokecolor="black [3200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0" w:type="auto"/>
          </w:tcPr>
          <w:p w:rsidR="003A27B6" w:rsidRDefault="00D4180C" w:rsidP="003A27B6">
            <w:pPr>
              <w:numPr>
                <w:ilvl w:val="0"/>
                <w:numId w:val="0"/>
              </w:numPr>
              <w:ind w:left="360"/>
            </w:pPr>
            <w:r>
              <w:rPr>
                <w:rFonts w:ascii="Cambria" w:hAnsi="Cambria"/>
                <w:noProof/>
                <w:lang w:val="fr-FR" w:eastAsia="fr-F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FC0C444" wp14:editId="6136352D">
                      <wp:simplePos x="0" y="0"/>
                      <wp:positionH relativeFrom="column">
                        <wp:posOffset>287020</wp:posOffset>
                      </wp:positionH>
                      <wp:positionV relativeFrom="paragraph">
                        <wp:posOffset>245745</wp:posOffset>
                      </wp:positionV>
                      <wp:extent cx="850265" cy="0"/>
                      <wp:effectExtent l="0" t="76200" r="26035" b="152400"/>
                      <wp:wrapNone/>
                      <wp:docPr id="9" name="Connecteur droit avec flèch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026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onnecteur droit avec flèche 9" o:spid="_x0000_s1026" type="#_x0000_t32" style="position:absolute;margin-left:22.6pt;margin-top:19.35pt;width:66.95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" strokecolor="black [3200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0" w:type="auto"/>
          </w:tcPr>
          <w:p w:rsidR="003A27B6" w:rsidRDefault="00D4180C" w:rsidP="003A27B6">
            <w:pPr>
              <w:numPr>
                <w:ilvl w:val="0"/>
                <w:numId w:val="0"/>
              </w:numPr>
              <w:ind w:left="360"/>
            </w:pPr>
            <w:r>
              <w:t>Mais clinique évocatrice :</w:t>
            </w:r>
          </w:p>
          <w:p w:rsidR="00F65495" w:rsidRDefault="00F65495" w:rsidP="003A27B6">
            <w:pPr>
              <w:numPr>
                <w:ilvl w:val="0"/>
                <w:numId w:val="0"/>
              </w:numPr>
              <w:ind w:left="360"/>
            </w:pPr>
            <w:r>
              <w:t>Refaire dosages</w:t>
            </w:r>
          </w:p>
        </w:tc>
      </w:tr>
      <w:tr w:rsidR="00D4180C" w:rsidTr="00D4180C">
        <w:trPr>
          <w:trHeight w:val="709"/>
        </w:trPr>
        <w:tc>
          <w:tcPr>
            <w:tcW w:w="0" w:type="auto"/>
          </w:tcPr>
          <w:p w:rsidR="003A27B6" w:rsidRDefault="00D4180C" w:rsidP="003A27B6">
            <w:pPr>
              <w:numPr>
                <w:ilvl w:val="0"/>
                <w:numId w:val="0"/>
              </w:numPr>
              <w:ind w:left="360"/>
            </w:pPr>
            <w:r>
              <w:rPr>
                <w:noProof/>
                <w:lang w:val="fr-FR" w:eastAsia="fr-F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7A2DC55" wp14:editId="3DEB92AE">
                      <wp:simplePos x="0" y="0"/>
                      <wp:positionH relativeFrom="column">
                        <wp:posOffset>530860</wp:posOffset>
                      </wp:positionH>
                      <wp:positionV relativeFrom="paragraph">
                        <wp:posOffset>43815</wp:posOffset>
                      </wp:positionV>
                      <wp:extent cx="953770" cy="349250"/>
                      <wp:effectExtent l="38100" t="57150" r="0" b="88900"/>
                      <wp:wrapNone/>
                      <wp:docPr id="13" name="Connecteur droit avec flèch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3770" cy="3492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onnecteur droit avec flèche 13" o:spid="_x0000_s1026" type="#_x0000_t32" style="position:absolute;margin-left:41.8pt;margin-top:3.45pt;width:75.1pt;height:27.5pt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" strokecolor="black [3200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0" w:type="auto"/>
          </w:tcPr>
          <w:p w:rsidR="003A27B6" w:rsidRDefault="00D4180C" w:rsidP="003A27B6">
            <w:pPr>
              <w:numPr>
                <w:ilvl w:val="0"/>
                <w:numId w:val="0"/>
              </w:numPr>
              <w:ind w:left="360"/>
            </w:pPr>
            <w:r>
              <w:rPr>
                <w:noProof/>
                <w:lang w:val="fr-FR" w:eastAsia="fr-F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166E2F9" wp14:editId="331E220E">
                      <wp:simplePos x="0" y="0"/>
                      <wp:positionH relativeFrom="column">
                        <wp:posOffset>263498</wp:posOffset>
                      </wp:positionH>
                      <wp:positionV relativeFrom="paragraph">
                        <wp:posOffset>45140</wp:posOffset>
                      </wp:positionV>
                      <wp:extent cx="954156" cy="349857"/>
                      <wp:effectExtent l="38100" t="57150" r="0" b="88900"/>
                      <wp:wrapNone/>
                      <wp:docPr id="14" name="Connecteur droit avec flèch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4156" cy="34985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onnecteur droit avec flèche 14" o:spid="_x0000_s1026" type="#_x0000_t32" style="position:absolute;margin-left:20.75pt;margin-top:3.55pt;width:75.15pt;height:27.55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" strokecolor="black [3200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0" w:type="auto"/>
          </w:tcPr>
          <w:p w:rsidR="003A27B6" w:rsidRDefault="00F65495" w:rsidP="003A27B6">
            <w:pPr>
              <w:numPr>
                <w:ilvl w:val="0"/>
                <w:numId w:val="0"/>
              </w:numPr>
              <w:ind w:left="360"/>
            </w:pPr>
            <w:r>
              <w:t>IDM&lt; 24h</w:t>
            </w:r>
          </w:p>
        </w:tc>
      </w:tr>
      <w:tr w:rsidR="00D4180C" w:rsidTr="00D4180C">
        <w:trPr>
          <w:trHeight w:val="692"/>
        </w:trPr>
        <w:tc>
          <w:tcPr>
            <w:tcW w:w="0" w:type="auto"/>
          </w:tcPr>
          <w:p w:rsidR="003A27B6" w:rsidRDefault="00D4180C" w:rsidP="003A27B6">
            <w:pPr>
              <w:numPr>
                <w:ilvl w:val="0"/>
                <w:numId w:val="0"/>
              </w:numPr>
              <w:ind w:left="360"/>
            </w:pPr>
            <w:r>
              <w:rPr>
                <w:noProof/>
                <w:lang w:val="fr-FR" w:eastAsia="fr-FR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260D4463" wp14:editId="66054083">
                      <wp:simplePos x="0" y="0"/>
                      <wp:positionH relativeFrom="column">
                        <wp:posOffset>444914</wp:posOffset>
                      </wp:positionH>
                      <wp:positionV relativeFrom="paragraph">
                        <wp:posOffset>49751</wp:posOffset>
                      </wp:positionV>
                      <wp:extent cx="954156" cy="349857"/>
                      <wp:effectExtent l="38100" t="57150" r="0" b="88900"/>
                      <wp:wrapNone/>
                      <wp:docPr id="15" name="Connecteur droit avec flèch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4156" cy="34985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onnecteur droit avec flèche 15" o:spid="_x0000_s1026" type="#_x0000_t32" style="position:absolute;margin-left:35.05pt;margin-top:3.9pt;width:75.15pt;height:27.55pt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" strokecolor="black [3200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0" w:type="auto"/>
          </w:tcPr>
          <w:p w:rsidR="003A27B6" w:rsidRDefault="00D4180C" w:rsidP="003A27B6">
            <w:pPr>
              <w:numPr>
                <w:ilvl w:val="0"/>
                <w:numId w:val="0"/>
              </w:numPr>
              <w:ind w:left="360"/>
            </w:pPr>
            <w:r>
              <w:rPr>
                <w:rFonts w:ascii="Cambria" w:hAnsi="Cambria"/>
                <w:noProof/>
                <w:lang w:val="fr-FR" w:eastAsia="fr-F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288C46B" wp14:editId="03E42D1E">
                      <wp:simplePos x="0" y="0"/>
                      <wp:positionH relativeFrom="column">
                        <wp:posOffset>287269</wp:posOffset>
                      </wp:positionH>
                      <wp:positionV relativeFrom="paragraph">
                        <wp:posOffset>86471</wp:posOffset>
                      </wp:positionV>
                      <wp:extent cx="850790" cy="0"/>
                      <wp:effectExtent l="0" t="76200" r="26035" b="152400"/>
                      <wp:wrapNone/>
                      <wp:docPr id="10" name="Connecteur droit avec flèch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079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onnecteur droit avec flèche 10" o:spid="_x0000_s1026" type="#_x0000_t32" style="position:absolute;margin-left:22.6pt;margin-top:6.8pt;width:67pt;height: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" strokecolor="black [3200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0" w:type="auto"/>
          </w:tcPr>
          <w:p w:rsidR="003A27B6" w:rsidRDefault="00F65495" w:rsidP="003A27B6">
            <w:pPr>
              <w:numPr>
                <w:ilvl w:val="0"/>
                <w:numId w:val="0"/>
              </w:numPr>
              <w:ind w:left="360"/>
            </w:pPr>
            <w:r>
              <w:t>IDM&gt; 24h</w:t>
            </w:r>
          </w:p>
        </w:tc>
      </w:tr>
    </w:tbl>
    <w:p w:rsidR="003A27B6" w:rsidRDefault="00F65495" w:rsidP="00F65495">
      <w:pPr>
        <w:pStyle w:val="Titre2"/>
      </w:pPr>
      <w:r>
        <w:t>insuffisance cardiaque</w:t>
      </w:r>
    </w:p>
    <w:p w:rsidR="00F65495" w:rsidRDefault="00F65495" w:rsidP="00F65495">
      <w:pPr>
        <w:pStyle w:val="Titre3"/>
        <w:numPr>
          <w:ilvl w:val="0"/>
          <w:numId w:val="28"/>
        </w:numPr>
      </w:pPr>
      <w:r>
        <w:t>physiopathologie</w:t>
      </w:r>
    </w:p>
    <w:p w:rsidR="00F65495" w:rsidRDefault="00F65495" w:rsidP="00F65495">
      <w:r>
        <w:t xml:space="preserve">Maladie du sujet </w:t>
      </w:r>
      <w:r w:rsidR="009E3D20">
        <w:t>âgé</w:t>
      </w:r>
    </w:p>
    <w:p w:rsidR="00F65495" w:rsidRDefault="00F65495" w:rsidP="00F65495">
      <w:r>
        <w:t xml:space="preserve">Incapacité du cœur à assurer un </w:t>
      </w:r>
      <w:r w:rsidR="009E3D20">
        <w:t>débit</w:t>
      </w:r>
      <w:r>
        <w:t xml:space="preserve"> </w:t>
      </w:r>
      <w:r w:rsidR="009E3D20">
        <w:t>suffisant</w:t>
      </w:r>
    </w:p>
    <w:p w:rsidR="00F65495" w:rsidRDefault="00F65495" w:rsidP="00F65495">
      <w:r>
        <w:t>Etio : HTA, cardiomyopathie, valvulopathies, maladies coronaires</w:t>
      </w:r>
    </w:p>
    <w:p w:rsidR="00F65495" w:rsidRDefault="001C79BA" w:rsidP="00F65495">
      <w:r>
        <w:t xml:space="preserve">Deux systèmes en </w:t>
      </w:r>
      <w:r w:rsidR="009E3D20">
        <w:t>compétition</w:t>
      </w:r>
      <w:r>
        <w:t> :</w:t>
      </w:r>
    </w:p>
    <w:p w:rsidR="001C79BA" w:rsidRPr="001C79BA" w:rsidRDefault="009E3D20" w:rsidP="001C79BA">
      <w:pPr>
        <w:pStyle w:val="Style1"/>
      </w:pPr>
      <w:r w:rsidRPr="009E3D20">
        <w:rPr>
          <w:color w:val="FF0000"/>
        </w:rPr>
        <w:t>Lésion</w:t>
      </w:r>
      <w:r w:rsidR="001C79BA" w:rsidRPr="009E3D20">
        <w:rPr>
          <w:color w:val="FF0000"/>
        </w:rPr>
        <w:t xml:space="preserve"> (</w:t>
      </w:r>
      <w:r w:rsidRPr="009E3D20">
        <w:rPr>
          <w:color w:val="FF0000"/>
        </w:rPr>
        <w:t>p.ex.</w:t>
      </w:r>
      <w:r w:rsidR="001C79BA" w:rsidRPr="009E3D20">
        <w:rPr>
          <w:color w:val="FF0000"/>
        </w:rPr>
        <w:t xml:space="preserve"> HTA</w:t>
      </w:r>
      <w:r w:rsidRPr="009E3D20">
        <w:rPr>
          <w:color w:val="FF0000"/>
        </w:rPr>
        <w:t>)</w:t>
      </w:r>
      <w:r w:rsidRPr="009E3D20">
        <w:rPr>
          <w:rFonts w:ascii="Cambria" w:hAnsi="Cambria"/>
          <w:color w:val="FF0000"/>
        </w:rPr>
        <w:t xml:space="preserve"> →</w:t>
      </w:r>
      <w:r w:rsidR="001C79BA" w:rsidRPr="009E3D20">
        <w:rPr>
          <w:rFonts w:ascii="Cambria" w:hAnsi="Cambria"/>
          <w:color w:val="FF0000"/>
        </w:rPr>
        <w:t>↗</w:t>
      </w:r>
      <w:r w:rsidRPr="009E3D20">
        <w:rPr>
          <w:rFonts w:ascii="Cambria" w:hAnsi="Cambria"/>
          <w:color w:val="FF0000"/>
        </w:rPr>
        <w:t>hypertrophie</w:t>
      </w:r>
      <w:r w:rsidR="001C79BA" w:rsidRPr="009E3D20">
        <w:rPr>
          <w:rFonts w:ascii="Cambria" w:hAnsi="Cambria"/>
          <w:color w:val="FF0000"/>
        </w:rPr>
        <w:t xml:space="preserve"> myocarde VG→↘contractilité et FES du VG→ </w:t>
      </w:r>
      <w:r w:rsidRPr="009E3D20">
        <w:rPr>
          <w:rFonts w:ascii="Cambria" w:hAnsi="Cambria"/>
          <w:color w:val="FF0000"/>
        </w:rPr>
        <w:t>barorécepteurs</w:t>
      </w:r>
      <w:r w:rsidR="001C79BA" w:rsidRPr="009E3D20">
        <w:rPr>
          <w:rFonts w:ascii="Cambria" w:hAnsi="Cambria"/>
          <w:color w:val="FF0000"/>
        </w:rPr>
        <w:t xml:space="preserve"> captent une ↘ de TA→ ↗SRAA→ vasoconstriction, rétention hydrosodé→ ↗ de la </w:t>
      </w:r>
      <w:r w:rsidRPr="009E3D20">
        <w:rPr>
          <w:rFonts w:ascii="Cambria" w:hAnsi="Cambria"/>
          <w:color w:val="FF0000"/>
        </w:rPr>
        <w:t>post</w:t>
      </w:r>
      <w:r>
        <w:rPr>
          <w:rFonts w:ascii="Cambria" w:hAnsi="Cambria"/>
          <w:color w:val="FF0000"/>
        </w:rPr>
        <w:t xml:space="preserve"> c</w:t>
      </w:r>
      <w:r w:rsidRPr="009E3D20">
        <w:rPr>
          <w:rFonts w:ascii="Cambria" w:hAnsi="Cambria"/>
          <w:color w:val="FF0000"/>
        </w:rPr>
        <w:t>harge</w:t>
      </w:r>
      <w:r w:rsidR="001C79BA" w:rsidRPr="009E3D20">
        <w:rPr>
          <w:rFonts w:ascii="Cambria" w:hAnsi="Cambria"/>
          <w:color w:val="FF0000"/>
        </w:rPr>
        <w:t xml:space="preserve"> et donc de l’</w:t>
      </w:r>
      <w:r w:rsidRPr="009E3D20">
        <w:rPr>
          <w:rFonts w:ascii="Cambria" w:hAnsi="Cambria"/>
          <w:color w:val="FF0000"/>
        </w:rPr>
        <w:t>hypertrophie</w:t>
      </w:r>
    </w:p>
    <w:p w:rsidR="001C79BA" w:rsidRPr="00FA5CC2" w:rsidRDefault="001C79BA" w:rsidP="001C79BA">
      <w:pPr>
        <w:pStyle w:val="Style1"/>
      </w:pPr>
      <w:r w:rsidRPr="009E3D20">
        <w:rPr>
          <w:rFonts w:ascii="Cambria" w:hAnsi="Cambria"/>
          <w:color w:val="FF0000"/>
        </w:rPr>
        <w:t>↗</w:t>
      </w:r>
      <w:r w:rsidR="009E3D20" w:rsidRPr="009E3D20">
        <w:rPr>
          <w:rFonts w:ascii="Cambria" w:hAnsi="Cambria"/>
          <w:color w:val="FF0000"/>
        </w:rPr>
        <w:t>post charge</w:t>
      </w:r>
      <w:r w:rsidRPr="009E3D20">
        <w:rPr>
          <w:rFonts w:ascii="Cambria" w:hAnsi="Cambria"/>
          <w:color w:val="FF0000"/>
        </w:rPr>
        <w:t xml:space="preserve">→ </w:t>
      </w:r>
      <w:r w:rsidR="009E3D20" w:rsidRPr="009E3D20">
        <w:rPr>
          <w:rFonts w:ascii="Cambria" w:hAnsi="Cambria"/>
          <w:color w:val="FF0000"/>
        </w:rPr>
        <w:t>sécrétion</w:t>
      </w:r>
      <w:r w:rsidRPr="009E3D20">
        <w:rPr>
          <w:rFonts w:ascii="Cambria" w:hAnsi="Cambria"/>
          <w:color w:val="FF0000"/>
        </w:rPr>
        <w:t xml:space="preserve"> BNP et ANP→ antagoniste du SRAA</w:t>
      </w:r>
      <w:r w:rsidR="00FA5CC2" w:rsidRPr="009E3D20">
        <w:rPr>
          <w:rFonts w:ascii="Cambria" w:hAnsi="Cambria"/>
          <w:color w:val="FF0000"/>
        </w:rPr>
        <w:t xml:space="preserve">→ équilibre jusqu’à ce que le SRAA </w:t>
      </w:r>
      <w:r w:rsidR="009E3D20" w:rsidRPr="009E3D20">
        <w:rPr>
          <w:rFonts w:ascii="Cambria" w:hAnsi="Cambria"/>
          <w:color w:val="FF0000"/>
        </w:rPr>
        <w:t>prenne</w:t>
      </w:r>
      <w:r w:rsidR="00FA5CC2" w:rsidRPr="009E3D20">
        <w:rPr>
          <w:rFonts w:ascii="Cambria" w:hAnsi="Cambria"/>
          <w:color w:val="FF0000"/>
        </w:rPr>
        <w:t xml:space="preserve"> le dessus</w:t>
      </w:r>
    </w:p>
    <w:p w:rsidR="00FA5CC2" w:rsidRPr="00FA5CC2" w:rsidRDefault="009E3D20" w:rsidP="001C79BA">
      <w:pPr>
        <w:pStyle w:val="Style1"/>
      </w:pPr>
      <w:r>
        <w:rPr>
          <w:rFonts w:ascii="Cambria" w:hAnsi="Cambria"/>
        </w:rPr>
        <w:t>Symptômes</w:t>
      </w:r>
      <w:r w:rsidR="00FA5CC2">
        <w:rPr>
          <w:rFonts w:ascii="Cambria" w:hAnsi="Cambria"/>
        </w:rPr>
        <w:t xml:space="preserve"> : vasoconstriction </w:t>
      </w:r>
      <w:r>
        <w:rPr>
          <w:rFonts w:ascii="Cambria" w:hAnsi="Cambria"/>
        </w:rPr>
        <w:t>périf</w:t>
      </w:r>
      <w:r w:rsidR="00FA5CC2">
        <w:rPr>
          <w:rFonts w:ascii="Cambria" w:hAnsi="Cambria"/>
        </w:rPr>
        <w:t xml:space="preserve"> et </w:t>
      </w:r>
      <w:r>
        <w:rPr>
          <w:rFonts w:ascii="Cambria" w:hAnsi="Cambria"/>
        </w:rPr>
        <w:t>rétention</w:t>
      </w:r>
      <w:r w:rsidR="00FA5CC2">
        <w:rPr>
          <w:rFonts w:ascii="Cambria" w:hAnsi="Cambria"/>
        </w:rPr>
        <w:t xml:space="preserve"> hydrosodée</w:t>
      </w:r>
    </w:p>
    <w:p w:rsidR="00FA5CC2" w:rsidRDefault="00FA5CC2" w:rsidP="00FA5CC2">
      <w:pPr>
        <w:pStyle w:val="Titre3"/>
      </w:pPr>
      <w:r>
        <w:t>marqueurs biologiques</w:t>
      </w:r>
    </w:p>
    <w:p w:rsidR="00FA5CC2" w:rsidRDefault="00FA5CC2" w:rsidP="00FA5CC2">
      <w:r>
        <w:t xml:space="preserve">Il y a 3 peptides natriurétique : ANP, BNP, CNP, mais seul BNP nous </w:t>
      </w:r>
      <w:r w:rsidR="009E3D20">
        <w:t>intéresse</w:t>
      </w:r>
    </w:p>
    <w:p w:rsidR="00FA5CC2" w:rsidRDefault="00FA5CC2" w:rsidP="00FA5CC2">
      <w:pPr>
        <w:pStyle w:val="Titre4"/>
        <w:numPr>
          <w:ilvl w:val="0"/>
          <w:numId w:val="29"/>
        </w:numPr>
      </w:pPr>
      <w:r>
        <w:t>BNP</w:t>
      </w:r>
    </w:p>
    <w:p w:rsidR="00FA5CC2" w:rsidRPr="004F3E35" w:rsidRDefault="00FA5CC2" w:rsidP="00FA5CC2">
      <w:r>
        <w:t xml:space="preserve">Prot produite par les </w:t>
      </w:r>
      <w:r w:rsidR="009E3D20">
        <w:t>ventricules,</w:t>
      </w:r>
      <w:r>
        <w:t xml:space="preserve"> </w:t>
      </w:r>
      <w:r w:rsidRPr="000F416B">
        <w:rPr>
          <w:rFonts w:ascii="Cambria" w:hAnsi="Cambria"/>
        </w:rPr>
        <w:t>↗</w:t>
      </w:r>
      <w:r>
        <w:rPr>
          <w:rFonts w:ascii="Cambria" w:hAnsi="Cambria"/>
        </w:rPr>
        <w:t xml:space="preserve"> en cas d’IC</w:t>
      </w:r>
    </w:p>
    <w:p w:rsidR="004F3E35" w:rsidRDefault="004F3E35" w:rsidP="00FA5CC2">
      <w:r>
        <w:t>$ par les cardiomyocytes de pré-pro-BNP</w:t>
      </w:r>
    </w:p>
    <w:p w:rsidR="004F3E35" w:rsidRDefault="004F3E35" w:rsidP="00FA5CC2">
      <w:r>
        <w:t>Clivage de pré-pro-BNP en pro-BNP (+ un peptide) dans le cardiomyocytes</w:t>
      </w:r>
    </w:p>
    <w:p w:rsidR="004F3E35" w:rsidRDefault="004F3E35" w:rsidP="00FA5CC2">
      <w:r>
        <w:t xml:space="preserve">Clivage pro-BNP en </w:t>
      </w:r>
      <w:r w:rsidRPr="009E3D20">
        <w:rPr>
          <w:color w:val="FF0000"/>
        </w:rPr>
        <w:t xml:space="preserve">BNP + Ntpro-BNP lors de la </w:t>
      </w:r>
      <w:r w:rsidR="009E3D20" w:rsidRPr="009E3D20">
        <w:rPr>
          <w:color w:val="FF0000"/>
        </w:rPr>
        <w:t>sécrétion</w:t>
      </w:r>
      <w:r w:rsidRPr="009E3D20">
        <w:rPr>
          <w:color w:val="FF0000"/>
        </w:rPr>
        <w:t xml:space="preserve"> </w:t>
      </w:r>
      <w:r>
        <w:t>donc les deux se retrouvent dans la circulation</w:t>
      </w:r>
    </w:p>
    <w:p w:rsidR="004F3E35" w:rsidRDefault="004F3E35" w:rsidP="00FA5CC2">
      <w:r>
        <w:t xml:space="preserve">Action : contrer la </w:t>
      </w:r>
      <w:r w:rsidR="009E3D20">
        <w:t>vasoconstriction</w:t>
      </w:r>
      <w:r>
        <w:t xml:space="preserve"> et la </w:t>
      </w:r>
      <w:r w:rsidR="009E3D20">
        <w:t>rétention</w:t>
      </w:r>
      <w:r>
        <w:t xml:space="preserve"> hydrosodée</w:t>
      </w:r>
      <w:r w:rsidR="00693755">
        <w:t> :</w:t>
      </w:r>
    </w:p>
    <w:p w:rsidR="00693755" w:rsidRPr="00693755" w:rsidRDefault="00693755" w:rsidP="00693755">
      <w:pPr>
        <w:pStyle w:val="Style1"/>
      </w:pPr>
      <w:r>
        <w:t xml:space="preserve">Reins : </w:t>
      </w:r>
      <w:r w:rsidRPr="009E3D20">
        <w:rPr>
          <w:rFonts w:ascii="Cambria" w:hAnsi="Cambria"/>
          <w:color w:val="FF0000"/>
        </w:rPr>
        <w:t xml:space="preserve">↗ </w:t>
      </w:r>
      <w:r w:rsidR="009E3D20" w:rsidRPr="009E3D20">
        <w:rPr>
          <w:rFonts w:ascii="Cambria" w:hAnsi="Cambria"/>
          <w:color w:val="FF0000"/>
        </w:rPr>
        <w:t>diurèse</w:t>
      </w:r>
      <w:r w:rsidRPr="009E3D20">
        <w:rPr>
          <w:rFonts w:ascii="Cambria" w:hAnsi="Cambria"/>
          <w:color w:val="FF0000"/>
        </w:rPr>
        <w:t xml:space="preserve"> </w:t>
      </w:r>
      <w:r>
        <w:rPr>
          <w:rFonts w:ascii="Cambria" w:hAnsi="Cambria"/>
        </w:rPr>
        <w:t>et natriurese</w:t>
      </w:r>
    </w:p>
    <w:p w:rsidR="00693755" w:rsidRPr="00693755" w:rsidRDefault="00693755" w:rsidP="00693755">
      <w:pPr>
        <w:pStyle w:val="Style1"/>
      </w:pPr>
      <w:r w:rsidRPr="009E3D20">
        <w:rPr>
          <w:rFonts w:ascii="Cambria" w:hAnsi="Cambria"/>
          <w:color w:val="FF0000"/>
        </w:rPr>
        <w:t xml:space="preserve">Vasodilatation </w:t>
      </w:r>
      <w:r w:rsidR="009E3D20">
        <w:rPr>
          <w:rFonts w:ascii="Cambria" w:hAnsi="Cambria"/>
        </w:rPr>
        <w:t>périf</w:t>
      </w:r>
    </w:p>
    <w:p w:rsidR="00693755" w:rsidRPr="00693755" w:rsidRDefault="00693755" w:rsidP="00693755">
      <w:pPr>
        <w:pStyle w:val="Style1"/>
      </w:pPr>
      <w:r w:rsidRPr="009E3D20">
        <w:rPr>
          <w:rFonts w:ascii="Cambria" w:hAnsi="Cambria"/>
          <w:color w:val="FF0000"/>
        </w:rPr>
        <w:t>Vasodilatation coronaires</w:t>
      </w:r>
    </w:p>
    <w:p w:rsidR="00693755" w:rsidRPr="00693755" w:rsidRDefault="00693755" w:rsidP="00693755">
      <w:pPr>
        <w:pStyle w:val="Style1"/>
      </w:pPr>
      <w:r>
        <w:rPr>
          <w:rFonts w:ascii="Cambria" w:hAnsi="Cambria"/>
        </w:rPr>
        <w:t xml:space="preserve">Surrénales : </w:t>
      </w:r>
      <w:r w:rsidRPr="009E3D20">
        <w:rPr>
          <w:rFonts w:ascii="Cambria" w:hAnsi="Cambria"/>
          <w:color w:val="FF0000"/>
        </w:rPr>
        <w:t>↘</w:t>
      </w:r>
      <w:r w:rsidR="009E3D20" w:rsidRPr="009E3D20">
        <w:rPr>
          <w:rFonts w:ascii="Cambria" w:hAnsi="Cambria"/>
          <w:color w:val="FF0000"/>
        </w:rPr>
        <w:t>sécrétion</w:t>
      </w:r>
      <w:r w:rsidRPr="009E3D20">
        <w:rPr>
          <w:rFonts w:ascii="Cambria" w:hAnsi="Cambria"/>
          <w:color w:val="FF0000"/>
        </w:rPr>
        <w:t xml:space="preserve"> aldostérone </w:t>
      </w:r>
      <w:r>
        <w:rPr>
          <w:rFonts w:ascii="Cambria" w:hAnsi="Cambria"/>
        </w:rPr>
        <w:t>(</w:t>
      </w:r>
      <w:r w:rsidR="009E3D20">
        <w:rPr>
          <w:rFonts w:ascii="Cambria" w:hAnsi="Cambria"/>
        </w:rPr>
        <w:t>rétention</w:t>
      </w:r>
      <w:r>
        <w:rPr>
          <w:rFonts w:ascii="Cambria" w:hAnsi="Cambria"/>
        </w:rPr>
        <w:t xml:space="preserve"> eau et Na)</w:t>
      </w:r>
    </w:p>
    <w:p w:rsidR="00693755" w:rsidRDefault="009E3D20" w:rsidP="00693755">
      <w:r>
        <w:t>Intérêt</w:t>
      </w:r>
      <w:r w:rsidR="00693755">
        <w:t xml:space="preserve"> du dosage BNP :</w:t>
      </w:r>
    </w:p>
    <w:p w:rsidR="00693755" w:rsidRDefault="00693755" w:rsidP="00693755">
      <w:pPr>
        <w:pStyle w:val="Style1"/>
      </w:pPr>
      <w:r>
        <w:t xml:space="preserve">Diagnostic </w:t>
      </w:r>
      <w:r w:rsidR="009E3D20">
        <w:t>étiologique</w:t>
      </w:r>
      <w:r>
        <w:t xml:space="preserve"> des dyspnées : origine cardio ou pulm ?</w:t>
      </w:r>
    </w:p>
    <w:p w:rsidR="00693755" w:rsidRDefault="00693755" w:rsidP="00693755">
      <w:pPr>
        <w:pStyle w:val="Style1"/>
      </w:pPr>
      <w:r>
        <w:t>Evaluation pronostic</w:t>
      </w:r>
    </w:p>
    <w:p w:rsidR="00693755" w:rsidRDefault="00693755" w:rsidP="00693755">
      <w:pPr>
        <w:pStyle w:val="Style1"/>
      </w:pPr>
      <w:r>
        <w:t>Suivit thérapeutique</w:t>
      </w:r>
    </w:p>
    <w:p w:rsidR="00693755" w:rsidRDefault="009E3D20" w:rsidP="00693755">
      <w:r>
        <w:t>Méthodes</w:t>
      </w:r>
      <w:r w:rsidR="00693755">
        <w:t xml:space="preserve"> de dosage :</w:t>
      </w:r>
    </w:p>
    <w:p w:rsidR="00693755" w:rsidRDefault="009E3D20" w:rsidP="00693755">
      <w:pPr>
        <w:pStyle w:val="Style1"/>
      </w:pPr>
      <w:r>
        <w:t>Prélèvement</w:t>
      </w:r>
      <w:r w:rsidR="00693755">
        <w:t xml:space="preserve"> sur anticoag EDTA, transport rapide</w:t>
      </w:r>
    </w:p>
    <w:p w:rsidR="00693755" w:rsidRDefault="00693755" w:rsidP="00693755">
      <w:pPr>
        <w:pStyle w:val="Style1"/>
      </w:pPr>
      <w:r>
        <w:t>Dosage immunometrique</w:t>
      </w:r>
    </w:p>
    <w:p w:rsidR="00693755" w:rsidRDefault="00693755" w:rsidP="00693755">
      <w:pPr>
        <w:pStyle w:val="Titre4"/>
      </w:pPr>
      <w:r>
        <w:t>Ntpro-BNP</w:t>
      </w:r>
    </w:p>
    <w:p w:rsidR="00693755" w:rsidRDefault="009E3D20" w:rsidP="00693755">
      <w:r w:rsidRPr="009E3D20">
        <w:rPr>
          <w:color w:val="FF0000"/>
        </w:rPr>
        <w:t>Mêmes</w:t>
      </w:r>
      <w:r w:rsidR="00693755" w:rsidRPr="009E3D20">
        <w:rPr>
          <w:color w:val="FF0000"/>
        </w:rPr>
        <w:t xml:space="preserve"> </w:t>
      </w:r>
      <w:r w:rsidRPr="009E3D20">
        <w:rPr>
          <w:color w:val="FF0000"/>
        </w:rPr>
        <w:t>intérêts</w:t>
      </w:r>
      <w:r w:rsidR="00693755" w:rsidRPr="009E3D20">
        <w:rPr>
          <w:color w:val="FF0000"/>
        </w:rPr>
        <w:t xml:space="preserve"> </w:t>
      </w:r>
      <w:r w:rsidR="00693755">
        <w:t xml:space="preserve">diagnostic, pronostic </w:t>
      </w:r>
      <w:r>
        <w:t>étiologiques</w:t>
      </w:r>
      <w:r w:rsidR="00693755">
        <w:t xml:space="preserve"> et suivit</w:t>
      </w:r>
    </w:p>
    <w:p w:rsidR="00693755" w:rsidRDefault="00896DC9" w:rsidP="00693755">
      <w:r>
        <w:t xml:space="preserve">Il est </w:t>
      </w:r>
      <w:r w:rsidR="009E3D20">
        <w:t>très</w:t>
      </w:r>
      <w:r>
        <w:t xml:space="preserve"> sensible à l’IR donc déconseillé en cas de patient IR</w:t>
      </w:r>
    </w:p>
    <w:p w:rsidR="00896DC9" w:rsidRDefault="00896DC9" w:rsidP="00693755">
      <w:r>
        <w:t>Plus stable que le BNP</w:t>
      </w:r>
    </w:p>
    <w:p w:rsidR="00896DC9" w:rsidRPr="00693755" w:rsidRDefault="00896DC9" w:rsidP="00896DC9">
      <w:pPr>
        <w:numPr>
          <w:ilvl w:val="0"/>
          <w:numId w:val="0"/>
        </w:numPr>
        <w:ind w:left="720" w:hanging="360"/>
      </w:pPr>
      <w:bookmarkStart w:id="0" w:name="_GoBack"/>
      <w:bookmarkEnd w:id="0"/>
    </w:p>
    <w:sectPr w:rsidR="00896DC9" w:rsidRPr="006937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A3B08"/>
    <w:multiLevelType w:val="hybridMultilevel"/>
    <w:tmpl w:val="DCF40966"/>
    <w:lvl w:ilvl="0" w:tplc="8FE6D7EC">
      <w:start w:val="1"/>
      <w:numFmt w:val="bullet"/>
      <w:pStyle w:val="Style1"/>
      <w:lvlText w:val=""/>
      <w:lvlJc w:val="left"/>
      <w:pPr>
        <w:ind w:left="21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>
    <w:nsid w:val="044209D0"/>
    <w:multiLevelType w:val="hybridMultilevel"/>
    <w:tmpl w:val="A4A4BAA6"/>
    <w:lvl w:ilvl="0" w:tplc="AEC8AB20">
      <w:start w:val="1"/>
      <w:numFmt w:val="lowerLetter"/>
      <w:lvlText w:val="%1)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B5861B8"/>
    <w:multiLevelType w:val="hybridMultilevel"/>
    <w:tmpl w:val="2BD04E68"/>
    <w:lvl w:ilvl="0" w:tplc="DD46565A">
      <w:start w:val="1"/>
      <w:numFmt w:val="upperLetter"/>
      <w:pStyle w:val="Titre2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3D74850"/>
    <w:multiLevelType w:val="hybridMultilevel"/>
    <w:tmpl w:val="A2AE84B6"/>
    <w:lvl w:ilvl="0" w:tplc="DD5A690E">
      <w:start w:val="1"/>
      <w:numFmt w:val="upperRoman"/>
      <w:pStyle w:val="Titre3"/>
      <w:lvlText w:val="%1."/>
      <w:lvlJc w:val="righ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6C84372"/>
    <w:multiLevelType w:val="hybridMultilevel"/>
    <w:tmpl w:val="3080F136"/>
    <w:lvl w:ilvl="0" w:tplc="2C04DA10">
      <w:start w:val="1"/>
      <w:numFmt w:val="lowerLetter"/>
      <w:pStyle w:val="Titre4"/>
      <w:lvlText w:val="%1)"/>
      <w:lvlJc w:val="left"/>
      <w:pPr>
        <w:ind w:left="2136" w:hanging="360"/>
      </w:pPr>
    </w:lvl>
    <w:lvl w:ilvl="1" w:tplc="040C0019" w:tentative="1">
      <w:start w:val="1"/>
      <w:numFmt w:val="lowerLetter"/>
      <w:lvlText w:val="%2."/>
      <w:lvlJc w:val="left"/>
      <w:pPr>
        <w:ind w:left="2856" w:hanging="360"/>
      </w:pPr>
    </w:lvl>
    <w:lvl w:ilvl="2" w:tplc="040C001B" w:tentative="1">
      <w:start w:val="1"/>
      <w:numFmt w:val="lowerRoman"/>
      <w:lvlText w:val="%3."/>
      <w:lvlJc w:val="right"/>
      <w:pPr>
        <w:ind w:left="3576" w:hanging="180"/>
      </w:pPr>
    </w:lvl>
    <w:lvl w:ilvl="3" w:tplc="040C000F" w:tentative="1">
      <w:start w:val="1"/>
      <w:numFmt w:val="decimal"/>
      <w:lvlText w:val="%4."/>
      <w:lvlJc w:val="left"/>
      <w:pPr>
        <w:ind w:left="4296" w:hanging="360"/>
      </w:pPr>
    </w:lvl>
    <w:lvl w:ilvl="4" w:tplc="040C0019" w:tentative="1">
      <w:start w:val="1"/>
      <w:numFmt w:val="lowerLetter"/>
      <w:lvlText w:val="%5."/>
      <w:lvlJc w:val="left"/>
      <w:pPr>
        <w:ind w:left="5016" w:hanging="360"/>
      </w:pPr>
    </w:lvl>
    <w:lvl w:ilvl="5" w:tplc="040C001B" w:tentative="1">
      <w:start w:val="1"/>
      <w:numFmt w:val="lowerRoman"/>
      <w:lvlText w:val="%6."/>
      <w:lvlJc w:val="right"/>
      <w:pPr>
        <w:ind w:left="5736" w:hanging="180"/>
      </w:pPr>
    </w:lvl>
    <w:lvl w:ilvl="6" w:tplc="040C000F" w:tentative="1">
      <w:start w:val="1"/>
      <w:numFmt w:val="decimal"/>
      <w:lvlText w:val="%7."/>
      <w:lvlJc w:val="left"/>
      <w:pPr>
        <w:ind w:left="6456" w:hanging="360"/>
      </w:pPr>
    </w:lvl>
    <w:lvl w:ilvl="7" w:tplc="040C0019" w:tentative="1">
      <w:start w:val="1"/>
      <w:numFmt w:val="lowerLetter"/>
      <w:lvlText w:val="%8."/>
      <w:lvlJc w:val="left"/>
      <w:pPr>
        <w:ind w:left="7176" w:hanging="360"/>
      </w:pPr>
    </w:lvl>
    <w:lvl w:ilvl="8" w:tplc="040C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>
    <w:nsid w:val="6B317EE5"/>
    <w:multiLevelType w:val="hybridMultilevel"/>
    <w:tmpl w:val="E3B89068"/>
    <w:lvl w:ilvl="0" w:tplc="137E250E">
      <w:start w:val="1"/>
      <w:numFmt w:val="bullet"/>
      <w:pStyle w:val="Nor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294C02"/>
    <w:multiLevelType w:val="hybridMultilevel"/>
    <w:tmpl w:val="585E7A60"/>
    <w:lvl w:ilvl="0" w:tplc="44085122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53AC"/>
    <w:multiLevelType w:val="hybridMultilevel"/>
    <w:tmpl w:val="5FEEA2FE"/>
    <w:lvl w:ilvl="0" w:tplc="1A28C2C0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637811"/>
    <w:multiLevelType w:val="hybridMultilevel"/>
    <w:tmpl w:val="6248E1AE"/>
    <w:lvl w:ilvl="0" w:tplc="B248F37C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5"/>
  </w:num>
  <w:num w:numId="3">
    <w:abstractNumId w:val="7"/>
  </w:num>
  <w:num w:numId="4">
    <w:abstractNumId w:val="6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5"/>
  </w:num>
  <w:num w:numId="10">
    <w:abstractNumId w:val="5"/>
  </w:num>
  <w:num w:numId="11">
    <w:abstractNumId w:val="5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5"/>
  </w:num>
  <w:num w:numId="17">
    <w:abstractNumId w:val="5"/>
  </w:num>
  <w:num w:numId="18">
    <w:abstractNumId w:val="5"/>
  </w:num>
  <w:num w:numId="19">
    <w:abstractNumId w:val="2"/>
  </w:num>
  <w:num w:numId="20">
    <w:abstractNumId w:val="8"/>
  </w:num>
  <w:num w:numId="21">
    <w:abstractNumId w:val="0"/>
  </w:num>
  <w:num w:numId="22">
    <w:abstractNumId w:val="1"/>
  </w:num>
  <w:num w:numId="23">
    <w:abstractNumId w:val="1"/>
  </w:num>
  <w:num w:numId="24">
    <w:abstractNumId w:val="3"/>
  </w:num>
  <w:num w:numId="25">
    <w:abstractNumId w:val="2"/>
  </w:num>
  <w:num w:numId="26">
    <w:abstractNumId w:val="4"/>
  </w:num>
  <w:num w:numId="27">
    <w:abstractNumId w:val="3"/>
    <w:lvlOverride w:ilvl="0">
      <w:startOverride w:val="1"/>
    </w:lvlOverride>
  </w:num>
  <w:num w:numId="28">
    <w:abstractNumId w:val="3"/>
    <w:lvlOverride w:ilvl="0">
      <w:startOverride w:val="1"/>
    </w:lvlOverride>
  </w:num>
  <w:num w:numId="29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D95"/>
    <w:rsid w:val="0006223B"/>
    <w:rsid w:val="00097518"/>
    <w:rsid w:val="001C79BA"/>
    <w:rsid w:val="00252B06"/>
    <w:rsid w:val="002877E7"/>
    <w:rsid w:val="00390DEB"/>
    <w:rsid w:val="003A27B6"/>
    <w:rsid w:val="004574A7"/>
    <w:rsid w:val="004F3E35"/>
    <w:rsid w:val="005B463F"/>
    <w:rsid w:val="0061188B"/>
    <w:rsid w:val="00693755"/>
    <w:rsid w:val="00785D95"/>
    <w:rsid w:val="008434C4"/>
    <w:rsid w:val="00896DC9"/>
    <w:rsid w:val="0098622F"/>
    <w:rsid w:val="009E3D20"/>
    <w:rsid w:val="00A44A5C"/>
    <w:rsid w:val="00B30B32"/>
    <w:rsid w:val="00BD7184"/>
    <w:rsid w:val="00C0120B"/>
    <w:rsid w:val="00C91BBC"/>
    <w:rsid w:val="00D13263"/>
    <w:rsid w:val="00D4180C"/>
    <w:rsid w:val="00D5507D"/>
    <w:rsid w:val="00E40ADB"/>
    <w:rsid w:val="00E6390D"/>
    <w:rsid w:val="00E74049"/>
    <w:rsid w:val="00F009E8"/>
    <w:rsid w:val="00F65495"/>
    <w:rsid w:val="00FA5CC2"/>
    <w:rsid w:val="00FC110D"/>
    <w:rsid w:val="00FE2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fr-MC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D5507D"/>
    <w:pPr>
      <w:numPr>
        <w:numId w:val="18"/>
      </w:numPr>
      <w:spacing w:after="80" w:line="240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D5507D"/>
    <w:pPr>
      <w:numPr>
        <w:numId w:val="0"/>
      </w:numPr>
      <w:pBdr>
        <w:bottom w:val="thinThickSmallGap" w:sz="12" w:space="1" w:color="943634" w:themeColor="accent2" w:themeShade="BF"/>
      </w:pBdr>
      <w:spacing w:before="400"/>
      <w:ind w:left="720" w:hanging="36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D13263"/>
    <w:pPr>
      <w:numPr>
        <w:numId w:val="19"/>
      </w:num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F65495"/>
    <w:pPr>
      <w:numPr>
        <w:numId w:val="24"/>
      </w:numPr>
      <w:spacing w:before="300"/>
      <w:outlineLvl w:val="2"/>
    </w:pPr>
    <w:rPr>
      <w:caps/>
      <w:color w:val="622423" w:themeColor="accent2" w:themeShade="7F"/>
      <w:sz w:val="24"/>
      <w:szCs w:val="24"/>
      <w:u w:val="single"/>
    </w:rPr>
  </w:style>
  <w:style w:type="paragraph" w:styleId="Titre4">
    <w:name w:val="heading 4"/>
    <w:basedOn w:val="Titre3"/>
    <w:next w:val="Normal"/>
    <w:link w:val="Titre4Car"/>
    <w:autoRedefine/>
    <w:uiPriority w:val="9"/>
    <w:unhideWhenUsed/>
    <w:qFormat/>
    <w:rsid w:val="00FA5CC2"/>
    <w:pPr>
      <w:numPr>
        <w:numId w:val="26"/>
      </w:numPr>
      <w:spacing w:after="120"/>
      <w:outlineLvl w:val="3"/>
    </w:pPr>
    <w:rPr>
      <w:caps w:val="0"/>
      <w:spacing w:val="10"/>
      <w:u w:val="dottedHeavy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D5507D"/>
    <w:pPr>
      <w:numPr>
        <w:numId w:val="0"/>
      </w:numPr>
      <w:spacing w:before="320" w:after="120"/>
      <w:ind w:left="720" w:hanging="360"/>
      <w:jc w:val="center"/>
      <w:outlineLvl w:val="4"/>
    </w:pPr>
    <w:rPr>
      <w:caps/>
      <w:color w:val="622423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5"/>
    </w:pPr>
    <w:rPr>
      <w:caps/>
      <w:color w:val="943634" w:themeColor="accent2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5507D"/>
    <w:rPr>
      <w:caps/>
      <w:color w:val="632423" w:themeColor="accent2" w:themeShade="80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D13263"/>
    <w:rPr>
      <w:caps/>
      <w:color w:val="632423" w:themeColor="accent2" w:themeShade="80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F65495"/>
    <w:rPr>
      <w:caps/>
      <w:color w:val="622423" w:themeColor="accent2" w:themeShade="7F"/>
      <w:sz w:val="24"/>
      <w:szCs w:val="24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FA5CC2"/>
    <w:rPr>
      <w:color w:val="622423" w:themeColor="accent2" w:themeShade="7F"/>
      <w:spacing w:val="10"/>
      <w:sz w:val="24"/>
      <w:szCs w:val="24"/>
      <w:u w:val="dottedHeavy"/>
    </w:rPr>
  </w:style>
  <w:style w:type="character" w:customStyle="1" w:styleId="Titre5Car">
    <w:name w:val="Titre 5 Car"/>
    <w:basedOn w:val="Policepardfaut"/>
    <w:link w:val="Titre5"/>
    <w:uiPriority w:val="9"/>
    <w:rsid w:val="00D5507D"/>
    <w:rPr>
      <w:caps/>
      <w:color w:val="622423" w:themeColor="accent2" w:themeShade="7F"/>
      <w:spacing w:val="10"/>
    </w:rPr>
  </w:style>
  <w:style w:type="character" w:customStyle="1" w:styleId="Titre6Car">
    <w:name w:val="Titre 6 Car"/>
    <w:basedOn w:val="Policepardfaut"/>
    <w:link w:val="Titre6"/>
    <w:uiPriority w:val="9"/>
    <w:rsid w:val="00D5507D"/>
    <w:rPr>
      <w:caps/>
      <w:color w:val="943634" w:themeColor="accent2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D5507D"/>
    <w:rPr>
      <w:i/>
      <w:iCs/>
      <w:caps/>
      <w:color w:val="943634" w:themeColor="accent2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D5507D"/>
    <w:rPr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D5507D"/>
    <w:rPr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D5507D"/>
    <w:pPr>
      <w:numPr>
        <w:numId w:val="0"/>
      </w:numPr>
    </w:pPr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D5507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D5507D"/>
    <w:rPr>
      <w:caps/>
      <w:color w:val="632423" w:themeColor="accent2" w:themeShade="80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5507D"/>
    <w:pPr>
      <w:numPr>
        <w:numId w:val="0"/>
      </w:numPr>
      <w:spacing w:after="560"/>
      <w:ind w:left="720" w:hanging="360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D5507D"/>
    <w:rPr>
      <w:caps/>
      <w:spacing w:val="20"/>
      <w:sz w:val="18"/>
      <w:szCs w:val="18"/>
    </w:rPr>
  </w:style>
  <w:style w:type="character" w:styleId="lev">
    <w:name w:val="Strong"/>
    <w:uiPriority w:val="22"/>
    <w:qFormat/>
    <w:rsid w:val="00D5507D"/>
    <w:rPr>
      <w:b/>
      <w:bCs/>
      <w:color w:val="943634" w:themeColor="accent2" w:themeShade="BF"/>
      <w:spacing w:val="5"/>
    </w:rPr>
  </w:style>
  <w:style w:type="character" w:styleId="Accentuation">
    <w:name w:val="Emphasis"/>
    <w:uiPriority w:val="20"/>
    <w:qFormat/>
    <w:rsid w:val="00D5507D"/>
    <w:rPr>
      <w:caps/>
      <w:spacing w:val="5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D5507D"/>
    <w:pPr>
      <w:numPr>
        <w:numId w:val="0"/>
      </w:numPr>
      <w:spacing w:after="0"/>
      <w:ind w:left="720" w:hanging="360"/>
    </w:pPr>
  </w:style>
  <w:style w:type="character" w:customStyle="1" w:styleId="SansinterligneCar">
    <w:name w:val="Sans interligne Car"/>
    <w:basedOn w:val="Policepardfaut"/>
    <w:link w:val="Sansinterligne"/>
    <w:uiPriority w:val="1"/>
    <w:rsid w:val="00D5507D"/>
  </w:style>
  <w:style w:type="paragraph" w:styleId="Paragraphedeliste">
    <w:name w:val="List Paragraph"/>
    <w:basedOn w:val="Normal"/>
    <w:uiPriority w:val="34"/>
    <w:qFormat/>
    <w:rsid w:val="00D5507D"/>
    <w:pPr>
      <w:numPr>
        <w:numId w:val="0"/>
      </w:numPr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D5507D"/>
    <w:pPr>
      <w:numPr>
        <w:numId w:val="0"/>
      </w:numPr>
      <w:ind w:left="720" w:hanging="360"/>
    </w:pPr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D5507D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5507D"/>
    <w:pPr>
      <w:numPr>
        <w:numId w:val="0"/>
      </w:num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 w:hanging="36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5507D"/>
    <w:rPr>
      <w:caps/>
      <w:color w:val="622423" w:themeColor="accent2" w:themeShade="7F"/>
      <w:spacing w:val="5"/>
      <w:sz w:val="20"/>
      <w:szCs w:val="20"/>
    </w:rPr>
  </w:style>
  <w:style w:type="character" w:styleId="Emphaseple">
    <w:name w:val="Subtle Emphasis"/>
    <w:uiPriority w:val="19"/>
    <w:qFormat/>
    <w:rsid w:val="00D5507D"/>
    <w:rPr>
      <w:i/>
      <w:iCs/>
    </w:rPr>
  </w:style>
  <w:style w:type="character" w:styleId="Emphaseintense">
    <w:name w:val="Intense Emphasis"/>
    <w:uiPriority w:val="21"/>
    <w:qFormat/>
    <w:rsid w:val="00D5507D"/>
    <w:rPr>
      <w:i/>
      <w:iCs/>
      <w:caps/>
      <w:spacing w:val="10"/>
      <w:sz w:val="20"/>
      <w:szCs w:val="20"/>
    </w:rPr>
  </w:style>
  <w:style w:type="character" w:styleId="Rfrenceple">
    <w:name w:val="Subtle Reference"/>
    <w:basedOn w:val="Policepardfaut"/>
    <w:uiPriority w:val="31"/>
    <w:qFormat/>
    <w:rsid w:val="00D5507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Rfrenceintense">
    <w:name w:val="Intense Reference"/>
    <w:uiPriority w:val="32"/>
    <w:qFormat/>
    <w:rsid w:val="00D5507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itredulivre">
    <w:name w:val="Book Title"/>
    <w:uiPriority w:val="33"/>
    <w:qFormat/>
    <w:rsid w:val="00D5507D"/>
    <w:rPr>
      <w:caps/>
      <w:color w:val="622423" w:themeColor="accent2" w:themeShade="7F"/>
      <w:spacing w:val="5"/>
      <w:u w:color="622423" w:themeColor="accent2" w:themeShade="7F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D5507D"/>
    <w:pPr>
      <w:ind w:left="0" w:firstLine="0"/>
      <w:outlineLvl w:val="9"/>
    </w:pPr>
  </w:style>
  <w:style w:type="paragraph" w:customStyle="1" w:styleId="Style1">
    <w:name w:val="Style1"/>
    <w:basedOn w:val="Normal"/>
    <w:autoRedefine/>
    <w:qFormat/>
    <w:rsid w:val="00C91BBC"/>
    <w:pPr>
      <w:numPr>
        <w:numId w:val="21"/>
      </w:numPr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0622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6223B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3A27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fr-MC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D5507D"/>
    <w:pPr>
      <w:numPr>
        <w:numId w:val="18"/>
      </w:numPr>
      <w:spacing w:after="80" w:line="240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D5507D"/>
    <w:pPr>
      <w:numPr>
        <w:numId w:val="0"/>
      </w:numPr>
      <w:pBdr>
        <w:bottom w:val="thinThickSmallGap" w:sz="12" w:space="1" w:color="943634" w:themeColor="accent2" w:themeShade="BF"/>
      </w:pBdr>
      <w:spacing w:before="400"/>
      <w:ind w:left="720" w:hanging="36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D13263"/>
    <w:pPr>
      <w:numPr>
        <w:numId w:val="19"/>
      </w:num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F65495"/>
    <w:pPr>
      <w:numPr>
        <w:numId w:val="24"/>
      </w:numPr>
      <w:spacing w:before="300"/>
      <w:outlineLvl w:val="2"/>
    </w:pPr>
    <w:rPr>
      <w:caps/>
      <w:color w:val="622423" w:themeColor="accent2" w:themeShade="7F"/>
      <w:sz w:val="24"/>
      <w:szCs w:val="24"/>
      <w:u w:val="single"/>
    </w:rPr>
  </w:style>
  <w:style w:type="paragraph" w:styleId="Titre4">
    <w:name w:val="heading 4"/>
    <w:basedOn w:val="Titre3"/>
    <w:next w:val="Normal"/>
    <w:link w:val="Titre4Car"/>
    <w:autoRedefine/>
    <w:uiPriority w:val="9"/>
    <w:unhideWhenUsed/>
    <w:qFormat/>
    <w:rsid w:val="00FA5CC2"/>
    <w:pPr>
      <w:numPr>
        <w:numId w:val="26"/>
      </w:numPr>
      <w:spacing w:after="120"/>
      <w:outlineLvl w:val="3"/>
    </w:pPr>
    <w:rPr>
      <w:caps w:val="0"/>
      <w:spacing w:val="10"/>
      <w:u w:val="dottedHeavy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D5507D"/>
    <w:pPr>
      <w:numPr>
        <w:numId w:val="0"/>
      </w:numPr>
      <w:spacing w:before="320" w:after="120"/>
      <w:ind w:left="720" w:hanging="360"/>
      <w:jc w:val="center"/>
      <w:outlineLvl w:val="4"/>
    </w:pPr>
    <w:rPr>
      <w:caps/>
      <w:color w:val="622423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5"/>
    </w:pPr>
    <w:rPr>
      <w:caps/>
      <w:color w:val="943634" w:themeColor="accent2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5507D"/>
    <w:rPr>
      <w:caps/>
      <w:color w:val="632423" w:themeColor="accent2" w:themeShade="80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D13263"/>
    <w:rPr>
      <w:caps/>
      <w:color w:val="632423" w:themeColor="accent2" w:themeShade="80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F65495"/>
    <w:rPr>
      <w:caps/>
      <w:color w:val="622423" w:themeColor="accent2" w:themeShade="7F"/>
      <w:sz w:val="24"/>
      <w:szCs w:val="24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FA5CC2"/>
    <w:rPr>
      <w:color w:val="622423" w:themeColor="accent2" w:themeShade="7F"/>
      <w:spacing w:val="10"/>
      <w:sz w:val="24"/>
      <w:szCs w:val="24"/>
      <w:u w:val="dottedHeavy"/>
    </w:rPr>
  </w:style>
  <w:style w:type="character" w:customStyle="1" w:styleId="Titre5Car">
    <w:name w:val="Titre 5 Car"/>
    <w:basedOn w:val="Policepardfaut"/>
    <w:link w:val="Titre5"/>
    <w:uiPriority w:val="9"/>
    <w:rsid w:val="00D5507D"/>
    <w:rPr>
      <w:caps/>
      <w:color w:val="622423" w:themeColor="accent2" w:themeShade="7F"/>
      <w:spacing w:val="10"/>
    </w:rPr>
  </w:style>
  <w:style w:type="character" w:customStyle="1" w:styleId="Titre6Car">
    <w:name w:val="Titre 6 Car"/>
    <w:basedOn w:val="Policepardfaut"/>
    <w:link w:val="Titre6"/>
    <w:uiPriority w:val="9"/>
    <w:rsid w:val="00D5507D"/>
    <w:rPr>
      <w:caps/>
      <w:color w:val="943634" w:themeColor="accent2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D5507D"/>
    <w:rPr>
      <w:i/>
      <w:iCs/>
      <w:caps/>
      <w:color w:val="943634" w:themeColor="accent2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D5507D"/>
    <w:rPr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D5507D"/>
    <w:rPr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D5507D"/>
    <w:pPr>
      <w:numPr>
        <w:numId w:val="0"/>
      </w:numPr>
    </w:pPr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D5507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D5507D"/>
    <w:rPr>
      <w:caps/>
      <w:color w:val="632423" w:themeColor="accent2" w:themeShade="80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5507D"/>
    <w:pPr>
      <w:numPr>
        <w:numId w:val="0"/>
      </w:numPr>
      <w:spacing w:after="560"/>
      <w:ind w:left="720" w:hanging="360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D5507D"/>
    <w:rPr>
      <w:caps/>
      <w:spacing w:val="20"/>
      <w:sz w:val="18"/>
      <w:szCs w:val="18"/>
    </w:rPr>
  </w:style>
  <w:style w:type="character" w:styleId="lev">
    <w:name w:val="Strong"/>
    <w:uiPriority w:val="22"/>
    <w:qFormat/>
    <w:rsid w:val="00D5507D"/>
    <w:rPr>
      <w:b/>
      <w:bCs/>
      <w:color w:val="943634" w:themeColor="accent2" w:themeShade="BF"/>
      <w:spacing w:val="5"/>
    </w:rPr>
  </w:style>
  <w:style w:type="character" w:styleId="Accentuation">
    <w:name w:val="Emphasis"/>
    <w:uiPriority w:val="20"/>
    <w:qFormat/>
    <w:rsid w:val="00D5507D"/>
    <w:rPr>
      <w:caps/>
      <w:spacing w:val="5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D5507D"/>
    <w:pPr>
      <w:numPr>
        <w:numId w:val="0"/>
      </w:numPr>
      <w:spacing w:after="0"/>
      <w:ind w:left="720" w:hanging="360"/>
    </w:pPr>
  </w:style>
  <w:style w:type="character" w:customStyle="1" w:styleId="SansinterligneCar">
    <w:name w:val="Sans interligne Car"/>
    <w:basedOn w:val="Policepardfaut"/>
    <w:link w:val="Sansinterligne"/>
    <w:uiPriority w:val="1"/>
    <w:rsid w:val="00D5507D"/>
  </w:style>
  <w:style w:type="paragraph" w:styleId="Paragraphedeliste">
    <w:name w:val="List Paragraph"/>
    <w:basedOn w:val="Normal"/>
    <w:uiPriority w:val="34"/>
    <w:qFormat/>
    <w:rsid w:val="00D5507D"/>
    <w:pPr>
      <w:numPr>
        <w:numId w:val="0"/>
      </w:numPr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D5507D"/>
    <w:pPr>
      <w:numPr>
        <w:numId w:val="0"/>
      </w:numPr>
      <w:ind w:left="720" w:hanging="360"/>
    </w:pPr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D5507D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5507D"/>
    <w:pPr>
      <w:numPr>
        <w:numId w:val="0"/>
      </w:num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 w:hanging="36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5507D"/>
    <w:rPr>
      <w:caps/>
      <w:color w:val="622423" w:themeColor="accent2" w:themeShade="7F"/>
      <w:spacing w:val="5"/>
      <w:sz w:val="20"/>
      <w:szCs w:val="20"/>
    </w:rPr>
  </w:style>
  <w:style w:type="character" w:styleId="Emphaseple">
    <w:name w:val="Subtle Emphasis"/>
    <w:uiPriority w:val="19"/>
    <w:qFormat/>
    <w:rsid w:val="00D5507D"/>
    <w:rPr>
      <w:i/>
      <w:iCs/>
    </w:rPr>
  </w:style>
  <w:style w:type="character" w:styleId="Emphaseintense">
    <w:name w:val="Intense Emphasis"/>
    <w:uiPriority w:val="21"/>
    <w:qFormat/>
    <w:rsid w:val="00D5507D"/>
    <w:rPr>
      <w:i/>
      <w:iCs/>
      <w:caps/>
      <w:spacing w:val="10"/>
      <w:sz w:val="20"/>
      <w:szCs w:val="20"/>
    </w:rPr>
  </w:style>
  <w:style w:type="character" w:styleId="Rfrenceple">
    <w:name w:val="Subtle Reference"/>
    <w:basedOn w:val="Policepardfaut"/>
    <w:uiPriority w:val="31"/>
    <w:qFormat/>
    <w:rsid w:val="00D5507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Rfrenceintense">
    <w:name w:val="Intense Reference"/>
    <w:uiPriority w:val="32"/>
    <w:qFormat/>
    <w:rsid w:val="00D5507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itredulivre">
    <w:name w:val="Book Title"/>
    <w:uiPriority w:val="33"/>
    <w:qFormat/>
    <w:rsid w:val="00D5507D"/>
    <w:rPr>
      <w:caps/>
      <w:color w:val="622423" w:themeColor="accent2" w:themeShade="7F"/>
      <w:spacing w:val="5"/>
      <w:u w:color="622423" w:themeColor="accent2" w:themeShade="7F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D5507D"/>
    <w:pPr>
      <w:ind w:left="0" w:firstLine="0"/>
      <w:outlineLvl w:val="9"/>
    </w:pPr>
  </w:style>
  <w:style w:type="paragraph" w:customStyle="1" w:styleId="Style1">
    <w:name w:val="Style1"/>
    <w:basedOn w:val="Normal"/>
    <w:autoRedefine/>
    <w:qFormat/>
    <w:rsid w:val="00C91BBC"/>
    <w:pPr>
      <w:numPr>
        <w:numId w:val="21"/>
      </w:numPr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0622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6223B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3A27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882</Words>
  <Characters>4853</Characters>
  <Application>Microsoft Office Word</Application>
  <DocSecurity>0</DocSecurity>
  <Lines>40</Lines>
  <Paragraphs>11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11</vt:i4>
      </vt:variant>
    </vt:vector>
  </HeadingPairs>
  <TitlesOfParts>
    <vt:vector size="12" baseType="lpstr">
      <vt:lpstr/>
      <vt:lpstr>marqueurs biologiques de souffrance cardiaque</vt:lpstr>
      <vt:lpstr>        introduction</vt:lpstr>
      <vt:lpstr>    cardiopathies ischémiques</vt:lpstr>
      <vt:lpstr>        généralités :</vt:lpstr>
      <vt:lpstr>        MArqueurs biologiques</vt:lpstr>
      <vt:lpstr>        reco internationnales</vt:lpstr>
      <vt:lpstr>        cinétique des marqueurs</vt:lpstr>
      <vt:lpstr>        résumé d’interpretation</vt:lpstr>
      <vt:lpstr>    insuffisance cardiaque</vt:lpstr>
      <vt:lpstr>        physiopathologie</vt:lpstr>
      <vt:lpstr>        marqueurs biologiques</vt:lpstr>
    </vt:vector>
  </TitlesOfParts>
  <Company/>
  <LinksUpToDate>false</LinksUpToDate>
  <CharactersWithSpaces>5724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lilou</dc:creator>
  <cp:lastModifiedBy>lilou</cp:lastModifiedBy>
  <cp:revision>1</cp:revision>
  <dcterms:created xsi:type="dcterms:W3CDTF">2012-06-11T10:50:00Z</dcterms:created>
  <dcterms:modified xsi:type="dcterms:W3CDTF">2012-06-11T13:11:00Z</dcterms:modified>
</cp:coreProperties>
</file>