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184" w:rsidRDefault="00720876" w:rsidP="00720876">
      <w:pPr>
        <w:pStyle w:val="Titre1"/>
      </w:pPr>
      <w:r>
        <w:t>pathologies thyroïdiennes</w:t>
      </w:r>
    </w:p>
    <w:p w:rsidR="00720876" w:rsidRDefault="00720876" w:rsidP="00720876">
      <w:pPr>
        <w:pStyle w:val="Titre2"/>
      </w:pPr>
      <w:r>
        <w:t>hyperthyroidies</w:t>
      </w:r>
    </w:p>
    <w:p w:rsidR="00720876" w:rsidRDefault="00720876" w:rsidP="00624381">
      <w:pPr>
        <w:pStyle w:val="Titre3"/>
      </w:pPr>
      <w:r>
        <w:t>definition</w:t>
      </w:r>
    </w:p>
    <w:p w:rsidR="00720876" w:rsidRDefault="00720876" w:rsidP="00720876">
      <w:r>
        <w:t>Troubles liés à l’</w:t>
      </w:r>
      <w:r w:rsidR="00A706C0">
        <w:t>excès</w:t>
      </w:r>
      <w:r>
        <w:t xml:space="preserve"> d’hormones </w:t>
      </w:r>
      <w:r w:rsidR="00A706C0">
        <w:t>thyroïdiennes</w:t>
      </w:r>
      <w:r>
        <w:t xml:space="preserve"> au niveau des </w:t>
      </w:r>
      <w:r w:rsidRPr="00E75E1E">
        <w:rPr>
          <w:rFonts w:ascii="Cambria" w:hAnsi="Cambria"/>
        </w:rPr>
        <w:t>ȼ</w:t>
      </w:r>
      <w:r>
        <w:t xml:space="preserve"> cibles</w:t>
      </w:r>
    </w:p>
    <w:p w:rsidR="00720876" w:rsidRDefault="00A706C0" w:rsidP="00720876">
      <w:r>
        <w:t>Prévalence</w:t>
      </w:r>
      <w:r w:rsidR="00720876">
        <w:t xml:space="preserve"> variable selon les pays, mais 7 fois plus </w:t>
      </w:r>
      <w:r>
        <w:t>élevée</w:t>
      </w:r>
      <w:r w:rsidR="00720876">
        <w:t xml:space="preserve"> chez la </w:t>
      </w:r>
      <w:r w:rsidR="00720876" w:rsidRPr="00A706C0">
        <w:rPr>
          <w:color w:val="FF0000"/>
        </w:rPr>
        <w:t>femme</w:t>
      </w:r>
    </w:p>
    <w:p w:rsidR="00720876" w:rsidRDefault="00720876" w:rsidP="00624381">
      <w:pPr>
        <w:pStyle w:val="Titre3"/>
      </w:pPr>
      <w:r>
        <w:t>clinique : $ de thyrotoxicose</w:t>
      </w:r>
    </w:p>
    <w:p w:rsidR="00720876" w:rsidRDefault="00720876" w:rsidP="00720876">
      <w:r>
        <w:t xml:space="preserve">Manifestations cliniques due à une </w:t>
      </w:r>
      <w:r w:rsidRPr="00A706C0">
        <w:rPr>
          <w:color w:val="FF0000"/>
        </w:rPr>
        <w:t xml:space="preserve">surproduction </w:t>
      </w:r>
      <w:r>
        <w:t xml:space="preserve">d’hormones </w:t>
      </w:r>
      <w:r w:rsidR="00A706C0">
        <w:t>thyroïdiennes</w:t>
      </w:r>
      <w:r>
        <w:t> :</w:t>
      </w:r>
    </w:p>
    <w:p w:rsidR="00720876" w:rsidRDefault="00720876" w:rsidP="00720876">
      <w:pPr>
        <w:pStyle w:val="Style1"/>
      </w:pPr>
      <w:r w:rsidRPr="00A706C0">
        <w:rPr>
          <w:color w:val="FF0000"/>
        </w:rPr>
        <w:t xml:space="preserve">Tachycardie </w:t>
      </w:r>
      <w:r>
        <w:t>permanente</w:t>
      </w:r>
    </w:p>
    <w:p w:rsidR="00720876" w:rsidRDefault="00720876" w:rsidP="00720876">
      <w:pPr>
        <w:pStyle w:val="Style1"/>
      </w:pPr>
      <w:r>
        <w:t xml:space="preserve">Troubles neuro : </w:t>
      </w:r>
      <w:r w:rsidRPr="00A706C0">
        <w:rPr>
          <w:color w:val="FF0000"/>
        </w:rPr>
        <w:t>nervosité</w:t>
      </w:r>
      <w:r>
        <w:t>, tremblements, fatigue</w:t>
      </w:r>
    </w:p>
    <w:p w:rsidR="00720876" w:rsidRDefault="00A706C0" w:rsidP="00720876">
      <w:pPr>
        <w:pStyle w:val="Style1"/>
      </w:pPr>
      <w:r>
        <w:t>Thermo phobie</w:t>
      </w:r>
      <w:r w:rsidR="00720876">
        <w:t xml:space="preserve">, </w:t>
      </w:r>
      <w:r w:rsidR="00720876" w:rsidRPr="00A706C0">
        <w:rPr>
          <w:color w:val="FF0000"/>
        </w:rPr>
        <w:t>hypersudation</w:t>
      </w:r>
    </w:p>
    <w:p w:rsidR="00720876" w:rsidRPr="00720876" w:rsidRDefault="00720876" w:rsidP="00720876">
      <w:pPr>
        <w:pStyle w:val="Style1"/>
      </w:pPr>
      <w:r w:rsidRPr="00A706C0">
        <w:rPr>
          <w:color w:val="FF0000"/>
        </w:rPr>
        <w:t xml:space="preserve">Amaigrissement </w:t>
      </w:r>
      <w:r>
        <w:t xml:space="preserve">avec </w:t>
      </w:r>
      <w:r w:rsidR="00A706C0">
        <w:t>appétit</w:t>
      </w:r>
      <w:r>
        <w:t xml:space="preserve"> conservé voire </w:t>
      </w:r>
      <w:r w:rsidRPr="000F416B">
        <w:rPr>
          <w:rFonts w:ascii="Cambria" w:hAnsi="Cambria"/>
        </w:rPr>
        <w:t>↗</w:t>
      </w:r>
    </w:p>
    <w:p w:rsidR="00720876" w:rsidRPr="00720876" w:rsidRDefault="00720876" w:rsidP="00720876">
      <w:pPr>
        <w:pStyle w:val="Style1"/>
      </w:pPr>
      <w:r>
        <w:rPr>
          <w:rFonts w:ascii="Cambria" w:hAnsi="Cambria"/>
        </w:rPr>
        <w:t>Faiblesse musculaire</w:t>
      </w:r>
    </w:p>
    <w:p w:rsidR="00720876" w:rsidRPr="00720876" w:rsidRDefault="00A706C0" w:rsidP="00720876">
      <w:pPr>
        <w:pStyle w:val="Style1"/>
      </w:pPr>
      <w:r w:rsidRPr="00A706C0">
        <w:rPr>
          <w:rFonts w:ascii="Cambria" w:hAnsi="Cambria"/>
          <w:color w:val="FF0000"/>
        </w:rPr>
        <w:t>Accélération</w:t>
      </w:r>
      <w:r w:rsidR="00720876" w:rsidRPr="00A706C0">
        <w:rPr>
          <w:rFonts w:ascii="Cambria" w:hAnsi="Cambria"/>
          <w:color w:val="FF0000"/>
        </w:rPr>
        <w:t xml:space="preserve"> </w:t>
      </w:r>
      <w:r w:rsidR="00720876">
        <w:rPr>
          <w:rFonts w:ascii="Cambria" w:hAnsi="Cambria"/>
        </w:rPr>
        <w:t xml:space="preserve">du </w:t>
      </w:r>
      <w:r w:rsidR="00720876" w:rsidRPr="00A706C0">
        <w:rPr>
          <w:rFonts w:ascii="Cambria" w:hAnsi="Cambria"/>
          <w:color w:val="FF0000"/>
        </w:rPr>
        <w:t>transit</w:t>
      </w:r>
    </w:p>
    <w:p w:rsidR="00720876" w:rsidRPr="00720876" w:rsidRDefault="00720876" w:rsidP="00624381">
      <w:pPr>
        <w:pStyle w:val="Titre3"/>
      </w:pPr>
      <w:r>
        <w:t>etiologies</w:t>
      </w:r>
    </w:p>
    <w:p w:rsidR="00720876" w:rsidRDefault="00720876" w:rsidP="00624381">
      <w:pPr>
        <w:pStyle w:val="Titre4"/>
      </w:pPr>
      <w:r>
        <w:rPr>
          <w:noProof/>
          <w:lang w:val="fr-FR" w:eastAsia="fr-FR"/>
        </w:rPr>
        <w:drawing>
          <wp:anchor distT="0" distB="0" distL="114300" distR="114300" simplePos="0" relativeHeight="251658240" behindDoc="1" locked="0" layoutInCell="1" allowOverlap="1" wp14:anchorId="6FF34CAF" wp14:editId="63D1DA32">
            <wp:simplePos x="0" y="0"/>
            <wp:positionH relativeFrom="column">
              <wp:posOffset>3521130</wp:posOffset>
            </wp:positionH>
            <wp:positionV relativeFrom="paragraph">
              <wp:posOffset>208473</wp:posOffset>
            </wp:positionV>
            <wp:extent cx="2850526" cy="1649323"/>
            <wp:effectExtent l="0" t="0" r="6985" b="8255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0254" cy="1649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Maladie de basedow</w:t>
      </w:r>
    </w:p>
    <w:p w:rsidR="00720876" w:rsidRDefault="00720876" w:rsidP="00720876">
      <w:r>
        <w:t>Cause la plus fqt</w:t>
      </w:r>
    </w:p>
    <w:p w:rsidR="00720876" w:rsidRDefault="00720876" w:rsidP="00720876">
      <w:r w:rsidRPr="00A706C0">
        <w:rPr>
          <w:color w:val="FF0000"/>
        </w:rPr>
        <w:t xml:space="preserve">Femme </w:t>
      </w:r>
      <w:r>
        <w:t>jeune</w:t>
      </w:r>
    </w:p>
    <w:p w:rsidR="00720876" w:rsidRDefault="00720876" w:rsidP="00720876">
      <w:r w:rsidRPr="00A706C0">
        <w:rPr>
          <w:color w:val="FF0000"/>
        </w:rPr>
        <w:t xml:space="preserve">MAI </w:t>
      </w:r>
      <w:r>
        <w:t>avec prédisposition génétique</w:t>
      </w:r>
    </w:p>
    <w:p w:rsidR="00720876" w:rsidRDefault="00720876" w:rsidP="00720876">
      <w:r>
        <w:t xml:space="preserve">Evolution par </w:t>
      </w:r>
      <w:r w:rsidRPr="00A706C0">
        <w:rPr>
          <w:color w:val="FF0000"/>
        </w:rPr>
        <w:t xml:space="preserve">poussées </w:t>
      </w:r>
      <w:r>
        <w:t xml:space="preserve">et </w:t>
      </w:r>
      <w:r w:rsidRPr="00A706C0">
        <w:rPr>
          <w:color w:val="FF0000"/>
        </w:rPr>
        <w:t>remissions</w:t>
      </w:r>
    </w:p>
    <w:p w:rsidR="00720876" w:rsidRDefault="00720876" w:rsidP="00720876">
      <w:r>
        <w:t>Clinique :</w:t>
      </w:r>
    </w:p>
    <w:p w:rsidR="00720876" w:rsidRDefault="00720876" w:rsidP="00720876">
      <w:pPr>
        <w:pStyle w:val="Style1"/>
      </w:pPr>
      <w:r w:rsidRPr="00A706C0">
        <w:rPr>
          <w:color w:val="FF0000"/>
        </w:rPr>
        <w:t xml:space="preserve">Thyréotoxicose </w:t>
      </w:r>
      <w:r>
        <w:t>(</w:t>
      </w:r>
      <w:r w:rsidR="00A706C0">
        <w:t>Cf.</w:t>
      </w:r>
      <w:r>
        <w:t xml:space="preserve"> au-dessus)</w:t>
      </w:r>
      <w:r w:rsidRPr="00720876">
        <w:t xml:space="preserve"> </w:t>
      </w:r>
    </w:p>
    <w:p w:rsidR="00720876" w:rsidRDefault="00720876" w:rsidP="00720876">
      <w:pPr>
        <w:pStyle w:val="Style1"/>
      </w:pPr>
      <w:r w:rsidRPr="00A706C0">
        <w:rPr>
          <w:color w:val="FF0000"/>
        </w:rPr>
        <w:t>Goitre</w:t>
      </w:r>
    </w:p>
    <w:p w:rsidR="00720876" w:rsidRDefault="00720876" w:rsidP="00720876">
      <w:pPr>
        <w:pStyle w:val="Style1"/>
      </w:pPr>
      <w:r w:rsidRPr="00A706C0">
        <w:rPr>
          <w:color w:val="FF0000"/>
        </w:rPr>
        <w:t>Orbitopathie</w:t>
      </w:r>
    </w:p>
    <w:p w:rsidR="00720876" w:rsidRDefault="00720876" w:rsidP="00720876">
      <w:r>
        <w:t>Biologie :</w:t>
      </w:r>
    </w:p>
    <w:p w:rsidR="00720876" w:rsidRPr="00720876" w:rsidRDefault="00720876" w:rsidP="00720876">
      <w:pPr>
        <w:pStyle w:val="Style1"/>
      </w:pPr>
      <w:r w:rsidRPr="00A706C0">
        <w:rPr>
          <w:color w:val="FF0000"/>
        </w:rPr>
        <w:t xml:space="preserve">TSH </w:t>
      </w:r>
      <w:r w:rsidRPr="00A706C0">
        <w:rPr>
          <w:rFonts w:ascii="Cambria" w:hAnsi="Cambria"/>
          <w:color w:val="FF0000"/>
        </w:rPr>
        <w:t>↘↘</w:t>
      </w:r>
    </w:p>
    <w:p w:rsidR="00720876" w:rsidRDefault="00720876" w:rsidP="00720876">
      <w:pPr>
        <w:pStyle w:val="Style1"/>
      </w:pPr>
      <w:r w:rsidRPr="00A706C0">
        <w:rPr>
          <w:color w:val="FF0000"/>
        </w:rPr>
        <w:t xml:space="preserve">T4L </w:t>
      </w:r>
      <w:r w:rsidRPr="00A706C0">
        <w:rPr>
          <w:rFonts w:ascii="Cambria" w:hAnsi="Cambria"/>
          <w:color w:val="FF0000"/>
        </w:rPr>
        <w:t>↗↗</w:t>
      </w:r>
    </w:p>
    <w:p w:rsidR="00720876" w:rsidRDefault="00720876" w:rsidP="00720876">
      <w:pPr>
        <w:pStyle w:val="Style1"/>
      </w:pPr>
      <w:r>
        <w:t>Ac anti-</w:t>
      </w:r>
      <w:r w:rsidR="00A706C0">
        <w:t>récepteurs</w:t>
      </w:r>
      <w:r>
        <w:t xml:space="preserve"> TSH </w:t>
      </w:r>
      <w:r w:rsidR="00A706C0">
        <w:t>pathognomonique</w:t>
      </w:r>
      <w:r>
        <w:t xml:space="preserve"> de </w:t>
      </w:r>
      <w:r w:rsidR="00E42F19">
        <w:t>Basedow (TSH mimétiques)</w:t>
      </w:r>
    </w:p>
    <w:p w:rsidR="00720876" w:rsidRPr="00E42F19" w:rsidRDefault="00720876" w:rsidP="00720876">
      <w:pPr>
        <w:pStyle w:val="Style1"/>
      </w:pPr>
      <w:r>
        <w:t xml:space="preserve">Ac anti TPO et TG souvent </w:t>
      </w:r>
      <w:r w:rsidRPr="000F416B">
        <w:rPr>
          <w:rFonts w:ascii="Cambria" w:hAnsi="Cambria"/>
        </w:rPr>
        <w:t>↗</w:t>
      </w:r>
    </w:p>
    <w:p w:rsidR="00E42F19" w:rsidRDefault="00E42F19" w:rsidP="00E42F19">
      <w:r>
        <w:t>TTT :</w:t>
      </w:r>
    </w:p>
    <w:p w:rsidR="00E42F19" w:rsidRDefault="00E42F19" w:rsidP="00E42F19">
      <w:pPr>
        <w:pStyle w:val="Style1"/>
      </w:pPr>
      <w:r>
        <w:t xml:space="preserve">Sympto : repos, </w:t>
      </w:r>
      <w:r w:rsidR="00A706C0">
        <w:t>sédatifs</w:t>
      </w:r>
      <w:r>
        <w:t xml:space="preserve"> β-bloquants</w:t>
      </w:r>
    </w:p>
    <w:p w:rsidR="00E42F19" w:rsidRPr="00E42F19" w:rsidRDefault="00E42F19" w:rsidP="00E42F19">
      <w:pPr>
        <w:pStyle w:val="Style1"/>
      </w:pPr>
      <w:r w:rsidRPr="00A706C0">
        <w:rPr>
          <w:color w:val="FF0000"/>
        </w:rPr>
        <w:t xml:space="preserve">Anti </w:t>
      </w:r>
      <w:r w:rsidR="00A706C0" w:rsidRPr="00A706C0">
        <w:rPr>
          <w:color w:val="FF0000"/>
        </w:rPr>
        <w:t>thyroïdiens</w:t>
      </w:r>
      <w:r w:rsidRPr="00A706C0">
        <w:rPr>
          <w:color w:val="FF0000"/>
        </w:rPr>
        <w:t xml:space="preserve"> </w:t>
      </w:r>
      <w:r>
        <w:t xml:space="preserve">de $ : </w:t>
      </w:r>
      <w:r w:rsidR="00A706C0" w:rsidRPr="00A706C0">
        <w:rPr>
          <w:color w:val="FF0000"/>
        </w:rPr>
        <w:t>blocage</w:t>
      </w:r>
      <w:r w:rsidRPr="00A706C0">
        <w:rPr>
          <w:color w:val="FF0000"/>
        </w:rPr>
        <w:t xml:space="preserve"> TPO </w:t>
      </w:r>
      <w:r w:rsidRPr="00981C3F">
        <w:rPr>
          <w:rFonts w:ascii="Cambria" w:hAnsi="Cambria"/>
        </w:rPr>
        <w:t>→</w:t>
      </w:r>
      <w:r>
        <w:rPr>
          <w:rFonts w:ascii="Cambria" w:hAnsi="Cambria"/>
        </w:rPr>
        <w:t xml:space="preserve"> </w:t>
      </w:r>
      <w:r w:rsidRPr="00E42F19">
        <w:rPr>
          <w:rFonts w:ascii="Cambria" w:hAnsi="Cambria"/>
        </w:rPr>
        <w:t>↘</w:t>
      </w:r>
      <w:r>
        <w:rPr>
          <w:rFonts w:ascii="Cambria" w:hAnsi="Cambria"/>
        </w:rPr>
        <w:t>$ T3-4</w:t>
      </w:r>
    </w:p>
    <w:p w:rsidR="00E42F19" w:rsidRPr="00E42F19" w:rsidRDefault="00E42F19" w:rsidP="00E42F19">
      <w:pPr>
        <w:pStyle w:val="Style1"/>
      </w:pPr>
      <w:r>
        <w:rPr>
          <w:rFonts w:ascii="Cambria" w:hAnsi="Cambria"/>
        </w:rPr>
        <w:t xml:space="preserve">Chir : </w:t>
      </w:r>
      <w:r w:rsidRPr="00A706C0">
        <w:rPr>
          <w:rFonts w:ascii="Cambria" w:hAnsi="Cambria"/>
          <w:color w:val="FF0000"/>
        </w:rPr>
        <w:t>thyroïdectomie</w:t>
      </w:r>
    </w:p>
    <w:p w:rsidR="00E42F19" w:rsidRPr="00E42F19" w:rsidRDefault="00E42F19" w:rsidP="00E42F19">
      <w:pPr>
        <w:pStyle w:val="Style1"/>
      </w:pPr>
      <w:r w:rsidRPr="00A706C0">
        <w:rPr>
          <w:rFonts w:ascii="Cambria" w:hAnsi="Cambria"/>
          <w:color w:val="FF0000"/>
        </w:rPr>
        <w:t xml:space="preserve">Radiothérapie </w:t>
      </w:r>
      <w:r>
        <w:rPr>
          <w:rFonts w:ascii="Cambria" w:hAnsi="Cambria"/>
        </w:rPr>
        <w:t>Iode131</w:t>
      </w:r>
    </w:p>
    <w:p w:rsidR="00E42F19" w:rsidRDefault="00E42F19" w:rsidP="00E42F19">
      <w:pPr>
        <w:pStyle w:val="Style1"/>
        <w:numPr>
          <w:ilvl w:val="0"/>
          <w:numId w:val="0"/>
        </w:numPr>
        <w:ind w:left="2136" w:hanging="360"/>
        <w:rPr>
          <w:rFonts w:ascii="Cambria" w:hAnsi="Cambria"/>
        </w:rPr>
      </w:pPr>
    </w:p>
    <w:p w:rsidR="00E42F19" w:rsidRDefault="00E42F19" w:rsidP="00624381">
      <w:pPr>
        <w:pStyle w:val="Titre4"/>
      </w:pPr>
      <w:r>
        <w:lastRenderedPageBreak/>
        <w:t>Nodules hypersecretants</w:t>
      </w:r>
    </w:p>
    <w:p w:rsidR="00E42F19" w:rsidRDefault="00E42F19" w:rsidP="00E42F19">
      <w:r w:rsidRPr="00A706C0">
        <w:rPr>
          <w:color w:val="FF0000"/>
        </w:rPr>
        <w:t xml:space="preserve">Tuméfaction localisée </w:t>
      </w:r>
      <w:r>
        <w:t xml:space="preserve">avec production </w:t>
      </w:r>
      <w:r w:rsidRPr="00A706C0">
        <w:rPr>
          <w:color w:val="FF0000"/>
        </w:rPr>
        <w:t xml:space="preserve">autonome </w:t>
      </w:r>
      <w:r>
        <w:t xml:space="preserve">d’hormones </w:t>
      </w:r>
      <w:r w:rsidR="00A706C0">
        <w:t>thyroïdiennes</w:t>
      </w:r>
    </w:p>
    <w:p w:rsidR="00E42F19" w:rsidRDefault="00E42F19" w:rsidP="00E42F19">
      <w:r>
        <w:t xml:space="preserve">Femmes </w:t>
      </w:r>
      <w:r w:rsidR="00A706C0">
        <w:t>âgées</w:t>
      </w:r>
      <w:r>
        <w:t xml:space="preserve"> ++</w:t>
      </w:r>
    </w:p>
    <w:p w:rsidR="00E42F19" w:rsidRDefault="00E42F19" w:rsidP="00E42F19">
      <w:r>
        <w:t xml:space="preserve">$ de thyréotoxicose pur </w:t>
      </w:r>
    </w:p>
    <w:p w:rsidR="00E42F19" w:rsidRPr="00E42F19" w:rsidRDefault="00E42F19" w:rsidP="00E42F19">
      <w:r>
        <w:t xml:space="preserve">TSH </w:t>
      </w:r>
      <w:r w:rsidRPr="00944AE9">
        <w:rPr>
          <w:rFonts w:ascii="Cambria" w:hAnsi="Cambria"/>
        </w:rPr>
        <w:t>↘</w:t>
      </w:r>
      <w:r>
        <w:t xml:space="preserve"> et T3-4 </w:t>
      </w:r>
      <w:r w:rsidRPr="000F416B">
        <w:rPr>
          <w:rFonts w:ascii="Cambria" w:hAnsi="Cambria"/>
        </w:rPr>
        <w:t>↗</w:t>
      </w:r>
    </w:p>
    <w:p w:rsidR="00E42F19" w:rsidRDefault="00E42F19" w:rsidP="00E42F19">
      <w:r>
        <w:t xml:space="preserve">Nodule </w:t>
      </w:r>
      <w:r w:rsidRPr="00A706C0">
        <w:rPr>
          <w:color w:val="FF0000"/>
        </w:rPr>
        <w:t xml:space="preserve">unique </w:t>
      </w:r>
      <w:r>
        <w:t xml:space="preserve">ou goitre </w:t>
      </w:r>
      <w:r w:rsidR="00A706C0" w:rsidRPr="00A706C0">
        <w:rPr>
          <w:color w:val="FF0000"/>
        </w:rPr>
        <w:t>multi nodulaire</w:t>
      </w:r>
      <w:r w:rsidR="00FF1730" w:rsidRPr="00A706C0">
        <w:rPr>
          <w:color w:val="FF0000"/>
        </w:rPr>
        <w:t xml:space="preserve"> </w:t>
      </w:r>
      <w:r w:rsidR="00FF1730">
        <w:t>(plage(s) chaude(s) et froide(s</w:t>
      </w:r>
      <w:r w:rsidR="00A706C0">
        <w:t>))</w:t>
      </w:r>
    </w:p>
    <w:p w:rsidR="00FF1730" w:rsidRDefault="00FF1730" w:rsidP="00E42F19">
      <w:r>
        <w:t xml:space="preserve">Ttt </w:t>
      </w:r>
      <w:r w:rsidRPr="00A706C0">
        <w:rPr>
          <w:color w:val="FF0000"/>
        </w:rPr>
        <w:t xml:space="preserve">chir </w:t>
      </w:r>
      <w:r>
        <w:t xml:space="preserve">ou </w:t>
      </w:r>
      <w:r w:rsidRPr="00A706C0">
        <w:rPr>
          <w:color w:val="FF0000"/>
        </w:rPr>
        <w:t>radiothérapie</w:t>
      </w:r>
    </w:p>
    <w:p w:rsidR="00FF1730" w:rsidRDefault="00A706C0" w:rsidP="00624381">
      <w:pPr>
        <w:pStyle w:val="Titre4"/>
      </w:pPr>
      <w:r>
        <w:t>Hyperthyroïdies</w:t>
      </w:r>
      <w:r w:rsidR="00FF1730">
        <w:t xml:space="preserve"> </w:t>
      </w:r>
      <w:r>
        <w:t>iatrogènes</w:t>
      </w:r>
    </w:p>
    <w:p w:rsidR="00FF1730" w:rsidRDefault="00FF1730" w:rsidP="00FF1730">
      <w:r>
        <w:t xml:space="preserve">Induite par l’iode : produits de contraste </w:t>
      </w:r>
      <w:r w:rsidR="00A706C0">
        <w:t>iodés,</w:t>
      </w:r>
      <w:r>
        <w:t xml:space="preserve"> </w:t>
      </w:r>
      <w:r w:rsidRPr="00A706C0">
        <w:rPr>
          <w:color w:val="FF0000"/>
        </w:rPr>
        <w:t>amiodarone</w:t>
      </w:r>
    </w:p>
    <w:p w:rsidR="00FF1730" w:rsidRDefault="00FF1730" w:rsidP="00FF1730">
      <w:r>
        <w:t>Prise d’HT dans un but amincissant</w:t>
      </w:r>
    </w:p>
    <w:p w:rsidR="00FF1730" w:rsidRDefault="00FF1730" w:rsidP="00CB69AF">
      <w:pPr>
        <w:numPr>
          <w:ilvl w:val="0"/>
          <w:numId w:val="0"/>
        </w:numPr>
        <w:ind w:left="720" w:hanging="360"/>
      </w:pPr>
    </w:p>
    <w:p w:rsidR="00CB69AF" w:rsidRDefault="00A706C0" w:rsidP="00624381">
      <w:pPr>
        <w:pStyle w:val="Titre4"/>
      </w:pPr>
      <w:r>
        <w:t>Thyroïdite</w:t>
      </w:r>
      <w:r w:rsidR="00CB69AF">
        <w:t xml:space="preserve"> </w:t>
      </w:r>
      <w:r>
        <w:t>subaiguë</w:t>
      </w:r>
      <w:r w:rsidR="00CB69AF">
        <w:t xml:space="preserve"> de </w:t>
      </w:r>
      <w:r>
        <w:t>Quiévrain</w:t>
      </w:r>
    </w:p>
    <w:p w:rsidR="00CB69AF" w:rsidRDefault="00CB69AF" w:rsidP="00CB69AF">
      <w:r>
        <w:t xml:space="preserve">Origine virale sans pathologie </w:t>
      </w:r>
      <w:r w:rsidR="00A706C0">
        <w:t>sous-jacente</w:t>
      </w:r>
    </w:p>
    <w:p w:rsidR="00CB69AF" w:rsidRDefault="00CB69AF" w:rsidP="00CB69AF">
      <w:r>
        <w:t xml:space="preserve">Etat </w:t>
      </w:r>
      <w:r w:rsidR="00A706C0">
        <w:t>inflammatoire</w:t>
      </w:r>
      <w:r>
        <w:t xml:space="preserve"> avec goitre douloureux</w:t>
      </w:r>
    </w:p>
    <w:p w:rsidR="00CB69AF" w:rsidRDefault="00A706C0" w:rsidP="00CB69AF">
      <w:r>
        <w:t>Hyperthyroïdie</w:t>
      </w:r>
      <w:r w:rsidR="00CB69AF">
        <w:t xml:space="preserve"> par lyse cellulaire</w:t>
      </w:r>
    </w:p>
    <w:p w:rsidR="00CB69AF" w:rsidRDefault="00CB69AF" w:rsidP="00CB69AF">
      <w:r>
        <w:t xml:space="preserve">Suivit d’une </w:t>
      </w:r>
      <w:r w:rsidR="00A706C0">
        <w:t>hypothyroïdie</w:t>
      </w:r>
      <w:r>
        <w:t xml:space="preserve">  puis </w:t>
      </w:r>
      <w:r w:rsidR="00A706C0">
        <w:t>récupération</w:t>
      </w:r>
      <w:r>
        <w:t xml:space="preserve"> </w:t>
      </w:r>
    </w:p>
    <w:p w:rsidR="00CB69AF" w:rsidRDefault="00CB69AF" w:rsidP="00CB69AF">
      <w:r>
        <w:t>Ttt AINS</w:t>
      </w:r>
    </w:p>
    <w:p w:rsidR="00CB69AF" w:rsidRDefault="00A706C0" w:rsidP="00624381">
      <w:pPr>
        <w:pStyle w:val="Titre4"/>
      </w:pPr>
      <w:r>
        <w:t>Thyréotoxicose</w:t>
      </w:r>
      <w:r w:rsidR="00CB69AF">
        <w:t xml:space="preserve"> gestationnelle transitoire</w:t>
      </w:r>
    </w:p>
    <w:p w:rsidR="00CB69AF" w:rsidRDefault="00CB69AF" w:rsidP="00CB69AF">
      <w:r>
        <w:t>2% des grossesses</w:t>
      </w:r>
    </w:p>
    <w:p w:rsidR="00CB69AF" w:rsidRDefault="00CB69AF" w:rsidP="00CB69AF">
      <w:r>
        <w:t xml:space="preserve">Effet sensibilisant de l’hCG sur le </w:t>
      </w:r>
      <w:r w:rsidR="00A706C0">
        <w:t>récepteur</w:t>
      </w:r>
      <w:r>
        <w:t xml:space="preserve"> TCG</w:t>
      </w:r>
    </w:p>
    <w:p w:rsidR="00CB69AF" w:rsidRDefault="00A706C0" w:rsidP="00CB69AF">
      <w:r>
        <w:t>Régresse</w:t>
      </w:r>
      <w:r w:rsidR="00CB69AF">
        <w:t xml:space="preserve"> </w:t>
      </w:r>
      <w:r>
        <w:t>après</w:t>
      </w:r>
      <w:r w:rsidR="00CB69AF">
        <w:t xml:space="preserve"> le 1</w:t>
      </w:r>
      <w:r w:rsidR="00CB69AF" w:rsidRPr="00CB69AF">
        <w:rPr>
          <w:vertAlign w:val="superscript"/>
        </w:rPr>
        <w:t>er</w:t>
      </w:r>
      <w:r w:rsidR="00CB69AF">
        <w:t xml:space="preserve"> trimestre</w:t>
      </w:r>
    </w:p>
    <w:p w:rsidR="00CB69AF" w:rsidRDefault="00A706C0" w:rsidP="00624381">
      <w:pPr>
        <w:pStyle w:val="Titre4"/>
      </w:pPr>
      <w:r>
        <w:t>Hyperthyroïdies</w:t>
      </w:r>
      <w:r w:rsidR="00CB69AF">
        <w:t xml:space="preserve"> avec TSH normale ou élevée</w:t>
      </w:r>
    </w:p>
    <w:p w:rsidR="00CB69AF" w:rsidRDefault="007678C3" w:rsidP="00CB69AF">
      <w:r w:rsidRPr="00A706C0">
        <w:rPr>
          <w:color w:val="FF0000"/>
        </w:rPr>
        <w:t xml:space="preserve">Adénome hypophysaire </w:t>
      </w:r>
      <w:r>
        <w:t>thyréotrope :</w:t>
      </w:r>
    </w:p>
    <w:p w:rsidR="007678C3" w:rsidRDefault="00A706C0" w:rsidP="007678C3">
      <w:pPr>
        <w:pStyle w:val="Style1"/>
      </w:pPr>
      <w:r w:rsidRPr="00A706C0">
        <w:rPr>
          <w:color w:val="FF0000"/>
        </w:rPr>
        <w:t>Installation</w:t>
      </w:r>
      <w:r w:rsidR="007678C3" w:rsidRPr="00A706C0">
        <w:rPr>
          <w:color w:val="FF0000"/>
        </w:rPr>
        <w:t xml:space="preserve"> lente </w:t>
      </w:r>
    </w:p>
    <w:p w:rsidR="007678C3" w:rsidRPr="00A706C0" w:rsidRDefault="007678C3" w:rsidP="007678C3">
      <w:pPr>
        <w:pStyle w:val="Style1"/>
      </w:pPr>
      <w:r w:rsidRPr="00A706C0">
        <w:rPr>
          <w:color w:val="FF0000"/>
        </w:rPr>
        <w:t>Rare</w:t>
      </w:r>
    </w:p>
    <w:p w:rsidR="007678C3" w:rsidRDefault="007678C3" w:rsidP="007678C3">
      <w:pPr>
        <w:pStyle w:val="Style1"/>
      </w:pPr>
      <w:r>
        <w:t>Clinique : thyréotoxicose d’installation progressive</w:t>
      </w:r>
    </w:p>
    <w:p w:rsidR="007678C3" w:rsidRDefault="007678C3" w:rsidP="007678C3">
      <w:pPr>
        <w:pStyle w:val="Style1"/>
      </w:pPr>
      <w:r>
        <w:t xml:space="preserve">Diagnostic : absence de </w:t>
      </w:r>
      <w:r w:rsidR="00A706C0">
        <w:t>freinage</w:t>
      </w:r>
      <w:r>
        <w:t xml:space="preserve"> TSH par TRH</w:t>
      </w:r>
    </w:p>
    <w:p w:rsidR="007678C3" w:rsidRDefault="007678C3" w:rsidP="007678C3">
      <w:r>
        <w:t xml:space="preserve">États de </w:t>
      </w:r>
      <w:r w:rsidR="00A706C0" w:rsidRPr="00A706C0">
        <w:rPr>
          <w:color w:val="FF0000"/>
        </w:rPr>
        <w:t>résistance</w:t>
      </w:r>
      <w:r w:rsidRPr="00A706C0">
        <w:rPr>
          <w:color w:val="FF0000"/>
        </w:rPr>
        <w:t xml:space="preserve"> </w:t>
      </w:r>
      <w:r>
        <w:t xml:space="preserve">aux hormones </w:t>
      </w:r>
      <w:r w:rsidR="00A706C0">
        <w:t>thyroïdiennes</w:t>
      </w:r>
      <w:r>
        <w:t> :</w:t>
      </w:r>
    </w:p>
    <w:p w:rsidR="007678C3" w:rsidRDefault="00A706C0" w:rsidP="007678C3">
      <w:pPr>
        <w:pStyle w:val="Style1"/>
      </w:pPr>
      <w:r>
        <w:t>Héréditaire</w:t>
      </w:r>
      <w:r w:rsidR="007678C3">
        <w:t xml:space="preserve"> autosomique dominante</w:t>
      </w:r>
    </w:p>
    <w:p w:rsidR="007678C3" w:rsidRDefault="007678C3" w:rsidP="007678C3">
      <w:pPr>
        <w:pStyle w:val="Style1"/>
      </w:pPr>
      <w:r w:rsidRPr="00A706C0">
        <w:rPr>
          <w:color w:val="FF0000"/>
        </w:rPr>
        <w:t>Forme hypophysaire</w:t>
      </w:r>
      <w:r w:rsidR="008700F7" w:rsidRPr="00A706C0">
        <w:rPr>
          <w:color w:val="FF0000"/>
        </w:rPr>
        <w:t xml:space="preserve"> </w:t>
      </w:r>
      <w:r w:rsidR="00A706C0">
        <w:t>hyperthyroïdie</w:t>
      </w:r>
      <w:r w:rsidR="008700F7">
        <w:t xml:space="preserve"> avec goitre (</w:t>
      </w:r>
      <w:r w:rsidR="00A706C0">
        <w:t>résistance</w:t>
      </w:r>
      <w:r w:rsidR="008700F7">
        <w:t xml:space="preserve"> au </w:t>
      </w:r>
      <w:r w:rsidR="00A706C0">
        <w:t>rétrocontrôle</w:t>
      </w:r>
      <w:r w:rsidR="008700F7">
        <w:t xml:space="preserve"> neg de T3)</w:t>
      </w:r>
    </w:p>
    <w:p w:rsidR="008700F7" w:rsidRDefault="008700F7" w:rsidP="007678C3">
      <w:pPr>
        <w:pStyle w:val="Style1"/>
      </w:pPr>
      <w:r w:rsidRPr="00A706C0">
        <w:rPr>
          <w:color w:val="FF0000"/>
        </w:rPr>
        <w:t xml:space="preserve">Forme </w:t>
      </w:r>
      <w:r w:rsidR="00A706C0" w:rsidRPr="00A706C0">
        <w:rPr>
          <w:color w:val="FF0000"/>
        </w:rPr>
        <w:t>généralisée</w:t>
      </w:r>
      <w:r w:rsidRPr="00A706C0">
        <w:rPr>
          <w:color w:val="FF0000"/>
        </w:rPr>
        <w:t xml:space="preserve"> </w:t>
      </w:r>
      <w:r>
        <w:t>insensibilité des tissus</w:t>
      </w:r>
    </w:p>
    <w:p w:rsidR="008700F7" w:rsidRDefault="00A706C0" w:rsidP="007678C3">
      <w:pPr>
        <w:pStyle w:val="Style1"/>
      </w:pPr>
      <w:r>
        <w:t>Réponse</w:t>
      </w:r>
      <w:r w:rsidR="008700F7">
        <w:t xml:space="preserve"> de TSH à la TRH</w:t>
      </w:r>
    </w:p>
    <w:p w:rsidR="008700F7" w:rsidRDefault="008700F7" w:rsidP="008700F7">
      <w:pPr>
        <w:pStyle w:val="Style1"/>
        <w:numPr>
          <w:ilvl w:val="0"/>
          <w:numId w:val="0"/>
        </w:numPr>
        <w:ind w:left="2136" w:hanging="360"/>
      </w:pPr>
    </w:p>
    <w:p w:rsidR="008700F7" w:rsidRDefault="008700F7" w:rsidP="008700F7">
      <w:pPr>
        <w:pStyle w:val="Style1"/>
        <w:numPr>
          <w:ilvl w:val="0"/>
          <w:numId w:val="0"/>
        </w:numPr>
        <w:ind w:left="2136" w:hanging="360"/>
      </w:pPr>
    </w:p>
    <w:p w:rsidR="008700F7" w:rsidRDefault="008700F7" w:rsidP="008700F7">
      <w:pPr>
        <w:pStyle w:val="Style1"/>
        <w:numPr>
          <w:ilvl w:val="0"/>
          <w:numId w:val="0"/>
        </w:numPr>
        <w:ind w:left="2136" w:hanging="360"/>
      </w:pPr>
    </w:p>
    <w:p w:rsidR="008700F7" w:rsidRDefault="008700F7" w:rsidP="008700F7">
      <w:pPr>
        <w:pStyle w:val="Style1"/>
        <w:numPr>
          <w:ilvl w:val="0"/>
          <w:numId w:val="0"/>
        </w:numPr>
        <w:ind w:left="2136" w:hanging="360"/>
      </w:pPr>
    </w:p>
    <w:p w:rsidR="008700F7" w:rsidRDefault="008700F7" w:rsidP="008700F7">
      <w:pPr>
        <w:pStyle w:val="Titre2"/>
      </w:pPr>
      <w:r>
        <w:t>hypothyroidies</w:t>
      </w:r>
    </w:p>
    <w:p w:rsidR="008700F7" w:rsidRDefault="008700F7" w:rsidP="00624381">
      <w:pPr>
        <w:pStyle w:val="Titre3"/>
        <w:numPr>
          <w:ilvl w:val="0"/>
          <w:numId w:val="27"/>
        </w:numPr>
      </w:pPr>
      <w:r>
        <w:t>definition</w:t>
      </w:r>
    </w:p>
    <w:p w:rsidR="008700F7" w:rsidRDefault="00A706C0" w:rsidP="008700F7">
      <w:r>
        <w:t>Déficit</w:t>
      </w:r>
      <w:r w:rsidR="008700F7">
        <w:t xml:space="preserve"> en hormones </w:t>
      </w:r>
      <w:r>
        <w:t>thyroïdiennes,</w:t>
      </w:r>
      <w:r w:rsidR="008700F7">
        <w:t xml:space="preserve"> par atteinte primitive de la </w:t>
      </w:r>
      <w:r>
        <w:t>thyroïde</w:t>
      </w:r>
      <w:r w:rsidR="008700F7">
        <w:t xml:space="preserve"> ou par atteinte </w:t>
      </w:r>
      <w:r>
        <w:t>hypothalamus</w:t>
      </w:r>
      <w:r w:rsidR="008700F7">
        <w:t>-hypophysaire</w:t>
      </w:r>
    </w:p>
    <w:p w:rsidR="008700F7" w:rsidRDefault="008700F7" w:rsidP="008700F7">
      <w:r>
        <w:t>Touche 1à fois plus les femmes</w:t>
      </w:r>
    </w:p>
    <w:p w:rsidR="008700F7" w:rsidRDefault="008700F7" w:rsidP="00624381">
      <w:pPr>
        <w:pStyle w:val="Titre3"/>
      </w:pPr>
      <w:r>
        <w:t>clinique</w:t>
      </w:r>
    </w:p>
    <w:p w:rsidR="008700F7" w:rsidRPr="00A706C0" w:rsidRDefault="008700F7" w:rsidP="008700F7">
      <w:pPr>
        <w:rPr>
          <w:color w:val="FF0000"/>
        </w:rPr>
      </w:pPr>
      <w:r w:rsidRPr="00A706C0">
        <w:rPr>
          <w:color w:val="FF0000"/>
        </w:rPr>
        <w:t>Bradycardie</w:t>
      </w:r>
    </w:p>
    <w:p w:rsidR="008700F7" w:rsidRDefault="008700F7" w:rsidP="008700F7">
      <w:r w:rsidRPr="00A706C0">
        <w:rPr>
          <w:color w:val="FF0000"/>
        </w:rPr>
        <w:t>Frilosité</w:t>
      </w:r>
      <w:r>
        <w:t>, perte de la sudation</w:t>
      </w:r>
    </w:p>
    <w:p w:rsidR="008700F7" w:rsidRDefault="008700F7" w:rsidP="008700F7">
      <w:r w:rsidRPr="00A706C0">
        <w:rPr>
          <w:color w:val="FF0000"/>
        </w:rPr>
        <w:t xml:space="preserve">Prise </w:t>
      </w:r>
      <w:r>
        <w:t xml:space="preserve">de </w:t>
      </w:r>
      <w:r w:rsidR="00A706C0" w:rsidRPr="00A706C0">
        <w:rPr>
          <w:color w:val="FF0000"/>
        </w:rPr>
        <w:t>poids</w:t>
      </w:r>
    </w:p>
    <w:p w:rsidR="008700F7" w:rsidRDefault="008700F7" w:rsidP="008700F7">
      <w:r>
        <w:t xml:space="preserve">Etat </w:t>
      </w:r>
      <w:r w:rsidR="00A706C0" w:rsidRPr="00A706C0">
        <w:rPr>
          <w:color w:val="FF0000"/>
        </w:rPr>
        <w:t>dépressif</w:t>
      </w:r>
      <w:r>
        <w:t>, diminution des aptitudes mentales</w:t>
      </w:r>
    </w:p>
    <w:p w:rsidR="008700F7" w:rsidRDefault="00A706C0" w:rsidP="008700F7">
      <w:r>
        <w:t>Voix</w:t>
      </w:r>
      <w:r w:rsidR="008700F7">
        <w:t xml:space="preserve"> rauque, constipation </w:t>
      </w:r>
      <w:r w:rsidRPr="00A706C0">
        <w:rPr>
          <w:color w:val="FF0000"/>
        </w:rPr>
        <w:t>arriération</w:t>
      </w:r>
      <w:r w:rsidR="008700F7" w:rsidRPr="00A706C0">
        <w:rPr>
          <w:color w:val="FF0000"/>
        </w:rPr>
        <w:t xml:space="preserve"> mentale chez l’enfant</w:t>
      </w:r>
    </w:p>
    <w:p w:rsidR="008700F7" w:rsidRDefault="008700F7" w:rsidP="00624381">
      <w:pPr>
        <w:pStyle w:val="Titre3"/>
      </w:pPr>
      <w:r>
        <w:t>biologie</w:t>
      </w:r>
    </w:p>
    <w:p w:rsidR="008700F7" w:rsidRPr="00DE3311" w:rsidRDefault="00DE3311" w:rsidP="008700F7">
      <w:r>
        <w:t>TSH</w:t>
      </w:r>
      <w:r w:rsidRPr="000F416B">
        <w:rPr>
          <w:rFonts w:ascii="Cambria" w:hAnsi="Cambria"/>
        </w:rPr>
        <w:t>↗</w:t>
      </w:r>
      <w:r>
        <w:rPr>
          <w:rFonts w:ascii="Cambria" w:hAnsi="Cambria"/>
        </w:rPr>
        <w:t xml:space="preserve">+ T4 basse = </w:t>
      </w:r>
      <w:r w:rsidR="00A706C0">
        <w:rPr>
          <w:rFonts w:ascii="Cambria" w:hAnsi="Cambria"/>
        </w:rPr>
        <w:t>hypothyroïdie</w:t>
      </w:r>
      <w:r>
        <w:rPr>
          <w:rFonts w:ascii="Cambria" w:hAnsi="Cambria"/>
        </w:rPr>
        <w:t xml:space="preserve"> </w:t>
      </w:r>
      <w:r w:rsidRPr="00A706C0">
        <w:rPr>
          <w:rFonts w:ascii="Cambria" w:hAnsi="Cambria"/>
          <w:color w:val="FF0000"/>
        </w:rPr>
        <w:t>avérée</w:t>
      </w:r>
    </w:p>
    <w:p w:rsidR="00DE3311" w:rsidRDefault="00DE3311" w:rsidP="008700F7">
      <w:r>
        <w:t>TSH</w:t>
      </w:r>
      <w:r w:rsidRPr="000F416B">
        <w:rPr>
          <w:rFonts w:ascii="Cambria" w:hAnsi="Cambria"/>
        </w:rPr>
        <w:t>↗</w:t>
      </w:r>
      <w:r>
        <w:rPr>
          <w:rFonts w:ascii="Cambria" w:hAnsi="Cambria"/>
        </w:rPr>
        <w:t xml:space="preserve">+ T4 normale= </w:t>
      </w:r>
      <w:r w:rsidR="00A706C0">
        <w:rPr>
          <w:rFonts w:ascii="Cambria" w:hAnsi="Cambria"/>
        </w:rPr>
        <w:t>hypothyroïdie</w:t>
      </w:r>
      <w:r>
        <w:rPr>
          <w:rFonts w:ascii="Cambria" w:hAnsi="Cambria"/>
        </w:rPr>
        <w:t xml:space="preserve"> </w:t>
      </w:r>
      <w:r w:rsidRPr="00A706C0">
        <w:rPr>
          <w:rFonts w:ascii="Cambria" w:hAnsi="Cambria"/>
          <w:color w:val="FF0000"/>
        </w:rPr>
        <w:t>frustre</w:t>
      </w:r>
    </w:p>
    <w:p w:rsidR="00DE3311" w:rsidRDefault="00DE3311" w:rsidP="008700F7">
      <w:r>
        <w:t xml:space="preserve">TSH normale ou basse+ T4 basse= </w:t>
      </w:r>
      <w:r w:rsidR="00A706C0">
        <w:t>hypothyroïdie</w:t>
      </w:r>
      <w:r>
        <w:t xml:space="preserve"> </w:t>
      </w:r>
      <w:r w:rsidRPr="00A706C0">
        <w:rPr>
          <w:color w:val="FF0000"/>
        </w:rPr>
        <w:t>centrale</w:t>
      </w:r>
    </w:p>
    <w:p w:rsidR="00DE3311" w:rsidRDefault="00DE3311" w:rsidP="00624381">
      <w:pPr>
        <w:pStyle w:val="Titre3"/>
      </w:pPr>
      <w:r>
        <w:t>etiologies</w:t>
      </w:r>
    </w:p>
    <w:p w:rsidR="00DE3311" w:rsidRDefault="00DE3311" w:rsidP="00624381">
      <w:pPr>
        <w:pStyle w:val="Titre4"/>
        <w:numPr>
          <w:ilvl w:val="0"/>
          <w:numId w:val="28"/>
        </w:numPr>
      </w:pPr>
      <w:r>
        <w:t>MAI</w:t>
      </w:r>
    </w:p>
    <w:p w:rsidR="00DE3311" w:rsidRDefault="00DE3311" w:rsidP="00DE3311">
      <w:r>
        <w:t>Thyroïdite de Hashimoto</w:t>
      </w:r>
    </w:p>
    <w:p w:rsidR="00DE3311" w:rsidRDefault="00DE3311" w:rsidP="00DE3311">
      <w:r>
        <w:t>Thyroïdite atrophique</w:t>
      </w:r>
    </w:p>
    <w:p w:rsidR="00DE3311" w:rsidRDefault="00A706C0" w:rsidP="00DE3311">
      <w:r>
        <w:t>Thyroïdite</w:t>
      </w:r>
      <w:r w:rsidR="00DE3311">
        <w:t xml:space="preserve"> post </w:t>
      </w:r>
      <w:r>
        <w:t>parfum</w:t>
      </w:r>
    </w:p>
    <w:p w:rsidR="00DE3311" w:rsidRDefault="00DE3311" w:rsidP="00624381">
      <w:pPr>
        <w:pStyle w:val="Titre4"/>
      </w:pPr>
      <w:r>
        <w:t xml:space="preserve">Origine </w:t>
      </w:r>
      <w:r w:rsidR="00A706C0">
        <w:t>iatrogène</w:t>
      </w:r>
    </w:p>
    <w:p w:rsidR="00DE3311" w:rsidRDefault="00A706C0" w:rsidP="00DE3311">
      <w:r>
        <w:t>Médicaments</w:t>
      </w:r>
      <w:r w:rsidR="00DE3311">
        <w:t xml:space="preserve"> : amiodarone, lithium, INFα, </w:t>
      </w:r>
      <w:r>
        <w:t>antithyroïdiens</w:t>
      </w:r>
      <w:r w:rsidR="00DE3311">
        <w:t xml:space="preserve"> de $</w:t>
      </w:r>
    </w:p>
    <w:p w:rsidR="00DE3311" w:rsidRDefault="00DE3311" w:rsidP="00DE3311">
      <w:r>
        <w:t xml:space="preserve">Chirurgie : </w:t>
      </w:r>
      <w:r w:rsidR="00A706C0">
        <w:t>thyroïdectomie</w:t>
      </w:r>
    </w:p>
    <w:p w:rsidR="00DE3311" w:rsidRDefault="00A706C0" w:rsidP="00DE3311">
      <w:r>
        <w:t>Radiothérapie</w:t>
      </w:r>
    </w:p>
    <w:p w:rsidR="00DE3311" w:rsidRDefault="00DE3311" w:rsidP="00624381">
      <w:pPr>
        <w:pStyle w:val="Titre4"/>
      </w:pPr>
      <w:r>
        <w:t xml:space="preserve">Carence iodée </w:t>
      </w:r>
    </w:p>
    <w:p w:rsidR="00DE3311" w:rsidRDefault="00DE3311" w:rsidP="00DE3311">
      <w:r>
        <w:t>Pays pauvres ++</w:t>
      </w:r>
    </w:p>
    <w:p w:rsidR="00DE3311" w:rsidRDefault="00DE3311" w:rsidP="00DE3311">
      <w:r>
        <w:t xml:space="preserve">Goitre + </w:t>
      </w:r>
      <w:r w:rsidR="00A706C0" w:rsidRPr="00A706C0">
        <w:rPr>
          <w:color w:val="FF0000"/>
        </w:rPr>
        <w:t>déficience</w:t>
      </w:r>
      <w:r w:rsidRPr="00A706C0">
        <w:rPr>
          <w:color w:val="FF0000"/>
        </w:rPr>
        <w:t xml:space="preserve"> mentale grave</w:t>
      </w:r>
    </w:p>
    <w:p w:rsidR="00DE3311" w:rsidRDefault="00DE3311" w:rsidP="00624381">
      <w:pPr>
        <w:pStyle w:val="Titre4"/>
      </w:pPr>
      <w:r>
        <w:t xml:space="preserve">  </w:t>
      </w:r>
      <w:r w:rsidR="00A706C0">
        <w:t>Hypothyroïdie</w:t>
      </w:r>
      <w:r>
        <w:t xml:space="preserve"> </w:t>
      </w:r>
      <w:r w:rsidR="00A706C0">
        <w:t>congénitale</w:t>
      </w:r>
    </w:p>
    <w:p w:rsidR="00DE3311" w:rsidRDefault="00DE3311" w:rsidP="00DE3311">
      <w:r>
        <w:t xml:space="preserve">Dysgénésie </w:t>
      </w:r>
      <w:r w:rsidR="00A706C0">
        <w:t>thyroïdienne</w:t>
      </w:r>
      <w:r>
        <w:t xml:space="preserve"> ou trouble de l’</w:t>
      </w:r>
      <w:r w:rsidR="00A706C0">
        <w:t>hormonogenèse</w:t>
      </w:r>
    </w:p>
    <w:p w:rsidR="00624381" w:rsidRDefault="00624381" w:rsidP="00DE3311">
      <w:r>
        <w:t>Ttt substitutif bon résultats</w:t>
      </w:r>
    </w:p>
    <w:p w:rsidR="00624381" w:rsidRDefault="00624381" w:rsidP="00624381">
      <w:pPr>
        <w:pStyle w:val="Titre4"/>
      </w:pPr>
      <w:r>
        <w:t>Insuffisance thyréotrope</w:t>
      </w:r>
    </w:p>
    <w:p w:rsidR="00624381" w:rsidRDefault="00624381" w:rsidP="00624381">
      <w:r>
        <w:t xml:space="preserve">Généralement dans le cadre d’une insuffisance anté hypophysaire globale </w:t>
      </w:r>
    </w:p>
    <w:p w:rsidR="00624381" w:rsidRDefault="00624381" w:rsidP="00624381">
      <w:pPr>
        <w:numPr>
          <w:ilvl w:val="0"/>
          <w:numId w:val="0"/>
        </w:numPr>
        <w:ind w:left="720" w:hanging="360"/>
      </w:pPr>
    </w:p>
    <w:p w:rsidR="00624381" w:rsidRDefault="00624381" w:rsidP="00624381">
      <w:pPr>
        <w:pStyle w:val="Titre3"/>
      </w:pPr>
      <w:r>
        <w:t>ttt</w:t>
      </w:r>
    </w:p>
    <w:p w:rsidR="00624381" w:rsidRDefault="00624381" w:rsidP="00624381">
      <w:r>
        <w:t>Hormones de $</w:t>
      </w:r>
    </w:p>
    <w:p w:rsidR="00624381" w:rsidRDefault="00624381" w:rsidP="00624381">
      <w:pPr>
        <w:pStyle w:val="Style1"/>
      </w:pPr>
      <w:r>
        <w:rPr>
          <w:noProof/>
          <w:lang w:val="fr-FR" w:eastAsia="fr-FR"/>
        </w:rPr>
        <w:drawing>
          <wp:anchor distT="0" distB="0" distL="114300" distR="114300" simplePos="0" relativeHeight="251659264" behindDoc="0" locked="0" layoutInCell="1" allowOverlap="1" wp14:anchorId="04AC9D7D" wp14:editId="6D227868">
            <wp:simplePos x="0" y="0"/>
            <wp:positionH relativeFrom="column">
              <wp:posOffset>896620</wp:posOffset>
            </wp:positionH>
            <wp:positionV relativeFrom="paragraph">
              <wp:posOffset>546735</wp:posOffset>
            </wp:positionV>
            <wp:extent cx="4390390" cy="3044825"/>
            <wp:effectExtent l="0" t="0" r="0" b="3175"/>
            <wp:wrapTopAndBottom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0390" cy="304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T4 levothyrox</w:t>
      </w:r>
    </w:p>
    <w:p w:rsidR="00624381" w:rsidRDefault="00624381" w:rsidP="00624381">
      <w:pPr>
        <w:pStyle w:val="Style1"/>
      </w:pPr>
      <w:r>
        <w:t>T3 cynomel</w:t>
      </w:r>
    </w:p>
    <w:p w:rsidR="00624381" w:rsidRDefault="00624381" w:rsidP="00624381">
      <w:pPr>
        <w:pStyle w:val="Style1"/>
        <w:numPr>
          <w:ilvl w:val="0"/>
          <w:numId w:val="0"/>
        </w:numPr>
        <w:ind w:left="2136" w:hanging="360"/>
      </w:pPr>
    </w:p>
    <w:p w:rsidR="00624381" w:rsidRDefault="00624381" w:rsidP="00624381">
      <w:pPr>
        <w:pStyle w:val="Style1"/>
        <w:numPr>
          <w:ilvl w:val="0"/>
          <w:numId w:val="0"/>
        </w:numPr>
        <w:ind w:left="2136" w:hanging="360"/>
      </w:pPr>
    </w:p>
    <w:p w:rsidR="00624381" w:rsidRDefault="00624381" w:rsidP="005107BE">
      <w:pPr>
        <w:pStyle w:val="Titre2"/>
        <w:spacing w:before="0"/>
      </w:pPr>
      <w:r>
        <w:t>cancers thyroidiens</w:t>
      </w:r>
    </w:p>
    <w:p w:rsidR="00624381" w:rsidRDefault="00624381" w:rsidP="005107BE">
      <w:r>
        <w:t>1% des cancers</w:t>
      </w:r>
    </w:p>
    <w:p w:rsidR="00624381" w:rsidRDefault="00624381" w:rsidP="005107BE">
      <w:pPr>
        <w:pStyle w:val="Titre3"/>
        <w:numPr>
          <w:ilvl w:val="0"/>
          <w:numId w:val="29"/>
        </w:numPr>
        <w:spacing w:before="0"/>
      </w:pPr>
      <w:r>
        <w:t>classification :</w:t>
      </w:r>
    </w:p>
    <w:p w:rsidR="00624381" w:rsidRDefault="00624381" w:rsidP="005107BE">
      <w:r>
        <w:t xml:space="preserve">À partir des </w:t>
      </w:r>
      <w:r w:rsidRPr="00A706C0">
        <w:rPr>
          <w:color w:val="FF0000"/>
        </w:rPr>
        <w:t>thyréocytes </w:t>
      </w:r>
      <w:r>
        <w:t>:</w:t>
      </w:r>
    </w:p>
    <w:p w:rsidR="00624381" w:rsidRDefault="00624381" w:rsidP="005107BE">
      <w:pPr>
        <w:pStyle w:val="Style1"/>
      </w:pPr>
      <w:r>
        <w:t xml:space="preserve">Différencié : </w:t>
      </w:r>
      <w:r w:rsidRPr="00A706C0">
        <w:rPr>
          <w:color w:val="FF0000"/>
        </w:rPr>
        <w:t xml:space="preserve">papillaires </w:t>
      </w:r>
      <w:r>
        <w:t xml:space="preserve">ou </w:t>
      </w:r>
      <w:r w:rsidR="00A706C0" w:rsidRPr="00A706C0">
        <w:rPr>
          <w:color w:val="FF0000"/>
        </w:rPr>
        <w:t>vésiculaires</w:t>
      </w:r>
    </w:p>
    <w:p w:rsidR="00624381" w:rsidRDefault="00A706C0" w:rsidP="005107BE">
      <w:pPr>
        <w:pStyle w:val="Style1"/>
      </w:pPr>
      <w:r>
        <w:t>Indifférenciés</w:t>
      </w:r>
      <w:r w:rsidR="00624381">
        <w:t xml:space="preserve"> : </w:t>
      </w:r>
      <w:bookmarkStart w:id="0" w:name="_GoBack"/>
      <w:bookmarkEnd w:id="0"/>
      <w:r>
        <w:rPr>
          <w:color w:val="FF0000"/>
        </w:rPr>
        <w:t>an</w:t>
      </w:r>
      <w:r w:rsidRPr="00A706C0">
        <w:rPr>
          <w:color w:val="FF0000"/>
        </w:rPr>
        <w:t xml:space="preserve"> aplasiques</w:t>
      </w:r>
    </w:p>
    <w:p w:rsidR="00624381" w:rsidRDefault="00624381" w:rsidP="005107BE">
      <w:r>
        <w:t xml:space="preserve">À partir des </w:t>
      </w:r>
      <w:r w:rsidRPr="00A706C0">
        <w:rPr>
          <w:rFonts w:ascii="Cambria" w:hAnsi="Cambria"/>
          <w:color w:val="FF0000"/>
        </w:rPr>
        <w:t>ȼ</w:t>
      </w:r>
      <w:r w:rsidRPr="00A706C0">
        <w:rPr>
          <w:color w:val="FF0000"/>
        </w:rPr>
        <w:t xml:space="preserve"> C</w:t>
      </w:r>
      <w:r>
        <w:t xml:space="preserve"> : cancer </w:t>
      </w:r>
      <w:r w:rsidR="00A706C0" w:rsidRPr="00A706C0">
        <w:rPr>
          <w:color w:val="FF0000"/>
        </w:rPr>
        <w:t>médullaires</w:t>
      </w:r>
    </w:p>
    <w:p w:rsidR="00624381" w:rsidRDefault="00624381" w:rsidP="005107BE">
      <w:r>
        <w:t>Autres rares…</w:t>
      </w:r>
    </w:p>
    <w:p w:rsidR="005107BE" w:rsidRDefault="005107BE" w:rsidP="005107BE">
      <w:pPr>
        <w:pStyle w:val="Titre3"/>
        <w:spacing w:before="0" w:after="0"/>
      </w:pPr>
      <w:r>
        <w:t>etiologies :</w:t>
      </w:r>
    </w:p>
    <w:p w:rsidR="005107BE" w:rsidRDefault="005107BE" w:rsidP="005107BE">
      <w:pPr>
        <w:spacing w:after="0"/>
      </w:pPr>
      <w:r w:rsidRPr="00A706C0">
        <w:rPr>
          <w:color w:val="FF0000"/>
        </w:rPr>
        <w:t xml:space="preserve">Irradiation </w:t>
      </w:r>
      <w:r>
        <w:t>cervicale externe dans l’enfance</w:t>
      </w:r>
    </w:p>
    <w:p w:rsidR="005107BE" w:rsidRDefault="005107BE" w:rsidP="005107BE">
      <w:pPr>
        <w:spacing w:after="0"/>
      </w:pPr>
      <w:r w:rsidRPr="00A706C0">
        <w:rPr>
          <w:color w:val="FF0000"/>
        </w:rPr>
        <w:t xml:space="preserve">Carence </w:t>
      </w:r>
      <w:r>
        <w:t>en iode (</w:t>
      </w:r>
      <w:r w:rsidR="00A706C0">
        <w:t>vésiculaire</w:t>
      </w:r>
      <w:r>
        <w:t xml:space="preserve">)/ </w:t>
      </w:r>
      <w:r w:rsidR="00A706C0" w:rsidRPr="00A706C0">
        <w:rPr>
          <w:color w:val="FF0000"/>
        </w:rPr>
        <w:t>excès</w:t>
      </w:r>
      <w:r w:rsidRPr="00A706C0">
        <w:rPr>
          <w:color w:val="FF0000"/>
        </w:rPr>
        <w:t xml:space="preserve"> </w:t>
      </w:r>
      <w:r>
        <w:t>(papillaire)</w:t>
      </w:r>
    </w:p>
    <w:p w:rsidR="005107BE" w:rsidRDefault="005107BE" w:rsidP="005107BE">
      <w:pPr>
        <w:spacing w:after="0"/>
      </w:pPr>
      <w:r w:rsidRPr="00A706C0">
        <w:rPr>
          <w:color w:val="FF0000"/>
        </w:rPr>
        <w:t xml:space="preserve">Mutations </w:t>
      </w:r>
      <w:r>
        <w:t>diverses…</w:t>
      </w:r>
    </w:p>
    <w:p w:rsidR="005107BE" w:rsidRDefault="005107BE" w:rsidP="005107BE">
      <w:pPr>
        <w:pStyle w:val="Titre3"/>
        <w:spacing w:before="0" w:after="0"/>
      </w:pPr>
      <w:r>
        <w:t>diagnostic</w:t>
      </w:r>
    </w:p>
    <w:p w:rsidR="00624381" w:rsidRDefault="005107BE" w:rsidP="005107BE">
      <w:pPr>
        <w:spacing w:after="0"/>
      </w:pPr>
      <w:r>
        <w:t xml:space="preserve">Clinique : </w:t>
      </w:r>
      <w:r w:rsidRPr="00A706C0">
        <w:rPr>
          <w:color w:val="FF0000"/>
        </w:rPr>
        <w:t xml:space="preserve">nodule isolé </w:t>
      </w:r>
      <w:r w:rsidR="00A706C0" w:rsidRPr="00A706C0">
        <w:rPr>
          <w:color w:val="FF0000"/>
        </w:rPr>
        <w:t>irrégulier</w:t>
      </w:r>
      <w:r w:rsidRPr="00A706C0">
        <w:rPr>
          <w:color w:val="FF0000"/>
        </w:rPr>
        <w:t xml:space="preserve"> </w:t>
      </w:r>
      <w:r>
        <w:t xml:space="preserve">et </w:t>
      </w:r>
      <w:r w:rsidRPr="00A706C0">
        <w:rPr>
          <w:color w:val="FF0000"/>
        </w:rPr>
        <w:t>dur</w:t>
      </w:r>
    </w:p>
    <w:p w:rsidR="005107BE" w:rsidRDefault="005107BE" w:rsidP="005107BE">
      <w:pPr>
        <w:spacing w:after="0"/>
      </w:pPr>
      <w:r>
        <w:t>Echo : taille, consistance, adénopathies cervicales (métastases)</w:t>
      </w:r>
    </w:p>
    <w:p w:rsidR="005107BE" w:rsidRDefault="005107BE" w:rsidP="005107BE">
      <w:pPr>
        <w:spacing w:after="0"/>
      </w:pPr>
      <w:r>
        <w:t xml:space="preserve">Scintigraphie : nodule </w:t>
      </w:r>
      <w:r w:rsidR="00A706C0">
        <w:t>hypo fixant</w:t>
      </w:r>
      <w:r>
        <w:t xml:space="preserve"> non spé</w:t>
      </w:r>
    </w:p>
    <w:p w:rsidR="005107BE" w:rsidRDefault="005107BE" w:rsidP="005107BE">
      <w:pPr>
        <w:spacing w:after="0"/>
      </w:pPr>
      <w:r>
        <w:t>Cytoponction : diagnostic de certitude</w:t>
      </w:r>
    </w:p>
    <w:p w:rsidR="005107BE" w:rsidRDefault="005107BE" w:rsidP="005107BE">
      <w:pPr>
        <w:pStyle w:val="Titre3"/>
        <w:spacing w:before="0"/>
      </w:pPr>
      <w:r>
        <w:t>TTT</w:t>
      </w:r>
    </w:p>
    <w:p w:rsidR="005107BE" w:rsidRDefault="005107BE" w:rsidP="005107BE">
      <w:r>
        <w:t xml:space="preserve">Chir : </w:t>
      </w:r>
      <w:r w:rsidR="00A706C0">
        <w:t>thyroïdectomie</w:t>
      </w:r>
      <w:r>
        <w:t xml:space="preserve"> totale</w:t>
      </w:r>
    </w:p>
    <w:p w:rsidR="005107BE" w:rsidRDefault="005107BE" w:rsidP="005107BE">
      <w:r>
        <w:t>Radiothérapie</w:t>
      </w:r>
    </w:p>
    <w:p w:rsidR="00624381" w:rsidRPr="00624381" w:rsidRDefault="005107BE" w:rsidP="00A706C0">
      <w:r>
        <w:t>Ttt hormonal de substitution</w:t>
      </w:r>
    </w:p>
    <w:sectPr w:rsidR="00624381" w:rsidRPr="006243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A3B08"/>
    <w:multiLevelType w:val="hybridMultilevel"/>
    <w:tmpl w:val="DCF40966"/>
    <w:lvl w:ilvl="0" w:tplc="8FE6D7EC">
      <w:start w:val="1"/>
      <w:numFmt w:val="bullet"/>
      <w:pStyle w:val="Style1"/>
      <w:lvlText w:val=""/>
      <w:lvlJc w:val="left"/>
      <w:pPr>
        <w:ind w:left="213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">
    <w:nsid w:val="044209D0"/>
    <w:multiLevelType w:val="hybridMultilevel"/>
    <w:tmpl w:val="A4A4BAA6"/>
    <w:lvl w:ilvl="0" w:tplc="AEC8AB20">
      <w:start w:val="1"/>
      <w:numFmt w:val="lowerLetter"/>
      <w:lvlText w:val="%1)"/>
      <w:lvlJc w:val="left"/>
      <w:pPr>
        <w:ind w:left="1428" w:hanging="360"/>
      </w:pPr>
    </w:lvl>
    <w:lvl w:ilvl="1" w:tplc="040C0019" w:tentative="1">
      <w:start w:val="1"/>
      <w:numFmt w:val="lowerLetter"/>
      <w:lvlText w:val="%2."/>
      <w:lvlJc w:val="left"/>
      <w:pPr>
        <w:ind w:left="2148" w:hanging="360"/>
      </w:pPr>
    </w:lvl>
    <w:lvl w:ilvl="2" w:tplc="040C001B" w:tentative="1">
      <w:start w:val="1"/>
      <w:numFmt w:val="lowerRoman"/>
      <w:lvlText w:val="%3."/>
      <w:lvlJc w:val="right"/>
      <w:pPr>
        <w:ind w:left="2868" w:hanging="180"/>
      </w:pPr>
    </w:lvl>
    <w:lvl w:ilvl="3" w:tplc="040C000F" w:tentative="1">
      <w:start w:val="1"/>
      <w:numFmt w:val="decimal"/>
      <w:lvlText w:val="%4."/>
      <w:lvlJc w:val="left"/>
      <w:pPr>
        <w:ind w:left="3588" w:hanging="360"/>
      </w:pPr>
    </w:lvl>
    <w:lvl w:ilvl="4" w:tplc="040C0019" w:tentative="1">
      <w:start w:val="1"/>
      <w:numFmt w:val="lowerLetter"/>
      <w:lvlText w:val="%5."/>
      <w:lvlJc w:val="left"/>
      <w:pPr>
        <w:ind w:left="4308" w:hanging="360"/>
      </w:pPr>
    </w:lvl>
    <w:lvl w:ilvl="5" w:tplc="040C001B" w:tentative="1">
      <w:start w:val="1"/>
      <w:numFmt w:val="lowerRoman"/>
      <w:lvlText w:val="%6."/>
      <w:lvlJc w:val="right"/>
      <w:pPr>
        <w:ind w:left="5028" w:hanging="180"/>
      </w:pPr>
    </w:lvl>
    <w:lvl w:ilvl="6" w:tplc="040C000F" w:tentative="1">
      <w:start w:val="1"/>
      <w:numFmt w:val="decimal"/>
      <w:lvlText w:val="%7."/>
      <w:lvlJc w:val="left"/>
      <w:pPr>
        <w:ind w:left="5748" w:hanging="360"/>
      </w:pPr>
    </w:lvl>
    <w:lvl w:ilvl="7" w:tplc="040C0019" w:tentative="1">
      <w:start w:val="1"/>
      <w:numFmt w:val="lowerLetter"/>
      <w:lvlText w:val="%8."/>
      <w:lvlJc w:val="left"/>
      <w:pPr>
        <w:ind w:left="6468" w:hanging="360"/>
      </w:pPr>
    </w:lvl>
    <w:lvl w:ilvl="8" w:tplc="040C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B5861B8"/>
    <w:multiLevelType w:val="hybridMultilevel"/>
    <w:tmpl w:val="2BD04E68"/>
    <w:lvl w:ilvl="0" w:tplc="DD46565A">
      <w:start w:val="1"/>
      <w:numFmt w:val="upperLetter"/>
      <w:pStyle w:val="Titre2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3D74850"/>
    <w:multiLevelType w:val="hybridMultilevel"/>
    <w:tmpl w:val="E5DCBE2C"/>
    <w:lvl w:ilvl="0" w:tplc="39A83938">
      <w:start w:val="1"/>
      <w:numFmt w:val="upperRoman"/>
      <w:pStyle w:val="Titre3"/>
      <w:lvlText w:val="%1."/>
      <w:lvlJc w:val="righ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66C84372"/>
    <w:multiLevelType w:val="hybridMultilevel"/>
    <w:tmpl w:val="3DDECCC2"/>
    <w:lvl w:ilvl="0" w:tplc="A4167A92">
      <w:start w:val="1"/>
      <w:numFmt w:val="lowerLetter"/>
      <w:pStyle w:val="Titre4"/>
      <w:lvlText w:val="%1)"/>
      <w:lvlJc w:val="left"/>
      <w:pPr>
        <w:ind w:left="2136" w:hanging="360"/>
      </w:pPr>
    </w:lvl>
    <w:lvl w:ilvl="1" w:tplc="040C0019" w:tentative="1">
      <w:start w:val="1"/>
      <w:numFmt w:val="lowerLetter"/>
      <w:lvlText w:val="%2."/>
      <w:lvlJc w:val="left"/>
      <w:pPr>
        <w:ind w:left="2856" w:hanging="360"/>
      </w:pPr>
    </w:lvl>
    <w:lvl w:ilvl="2" w:tplc="040C001B" w:tentative="1">
      <w:start w:val="1"/>
      <w:numFmt w:val="lowerRoman"/>
      <w:lvlText w:val="%3."/>
      <w:lvlJc w:val="right"/>
      <w:pPr>
        <w:ind w:left="3576" w:hanging="180"/>
      </w:pPr>
    </w:lvl>
    <w:lvl w:ilvl="3" w:tplc="040C000F" w:tentative="1">
      <w:start w:val="1"/>
      <w:numFmt w:val="decimal"/>
      <w:lvlText w:val="%4."/>
      <w:lvlJc w:val="left"/>
      <w:pPr>
        <w:ind w:left="4296" w:hanging="360"/>
      </w:pPr>
    </w:lvl>
    <w:lvl w:ilvl="4" w:tplc="040C0019" w:tentative="1">
      <w:start w:val="1"/>
      <w:numFmt w:val="lowerLetter"/>
      <w:lvlText w:val="%5."/>
      <w:lvlJc w:val="left"/>
      <w:pPr>
        <w:ind w:left="5016" w:hanging="360"/>
      </w:pPr>
    </w:lvl>
    <w:lvl w:ilvl="5" w:tplc="040C001B" w:tentative="1">
      <w:start w:val="1"/>
      <w:numFmt w:val="lowerRoman"/>
      <w:lvlText w:val="%6."/>
      <w:lvlJc w:val="right"/>
      <w:pPr>
        <w:ind w:left="5736" w:hanging="180"/>
      </w:pPr>
    </w:lvl>
    <w:lvl w:ilvl="6" w:tplc="040C000F" w:tentative="1">
      <w:start w:val="1"/>
      <w:numFmt w:val="decimal"/>
      <w:lvlText w:val="%7."/>
      <w:lvlJc w:val="left"/>
      <w:pPr>
        <w:ind w:left="6456" w:hanging="360"/>
      </w:pPr>
    </w:lvl>
    <w:lvl w:ilvl="7" w:tplc="040C0019" w:tentative="1">
      <w:start w:val="1"/>
      <w:numFmt w:val="lowerLetter"/>
      <w:lvlText w:val="%8."/>
      <w:lvlJc w:val="left"/>
      <w:pPr>
        <w:ind w:left="7176" w:hanging="360"/>
      </w:pPr>
    </w:lvl>
    <w:lvl w:ilvl="8" w:tplc="040C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5">
    <w:nsid w:val="6B317EE5"/>
    <w:multiLevelType w:val="hybridMultilevel"/>
    <w:tmpl w:val="E3B89068"/>
    <w:lvl w:ilvl="0" w:tplc="137E250E">
      <w:start w:val="1"/>
      <w:numFmt w:val="bullet"/>
      <w:pStyle w:val="Nor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F294C02"/>
    <w:multiLevelType w:val="hybridMultilevel"/>
    <w:tmpl w:val="585E7A60"/>
    <w:lvl w:ilvl="0" w:tplc="44085122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1053AC"/>
    <w:multiLevelType w:val="hybridMultilevel"/>
    <w:tmpl w:val="5FEEA2FE"/>
    <w:lvl w:ilvl="0" w:tplc="1A28C2C0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637811"/>
    <w:multiLevelType w:val="hybridMultilevel"/>
    <w:tmpl w:val="6248E1AE"/>
    <w:lvl w:ilvl="0" w:tplc="B248F37C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5"/>
  </w:num>
  <w:num w:numId="3">
    <w:abstractNumId w:val="7"/>
  </w:num>
  <w:num w:numId="4">
    <w:abstractNumId w:val="6"/>
  </w:num>
  <w:num w:numId="5">
    <w:abstractNumId w:val="5"/>
  </w:num>
  <w:num w:numId="6">
    <w:abstractNumId w:val="5"/>
  </w:num>
  <w:num w:numId="7">
    <w:abstractNumId w:val="5"/>
  </w:num>
  <w:num w:numId="8">
    <w:abstractNumId w:val="5"/>
  </w:num>
  <w:num w:numId="9">
    <w:abstractNumId w:val="5"/>
  </w:num>
  <w:num w:numId="10">
    <w:abstractNumId w:val="5"/>
  </w:num>
  <w:num w:numId="11">
    <w:abstractNumId w:val="5"/>
  </w:num>
  <w:num w:numId="12">
    <w:abstractNumId w:val="5"/>
  </w:num>
  <w:num w:numId="13">
    <w:abstractNumId w:val="5"/>
  </w:num>
  <w:num w:numId="14">
    <w:abstractNumId w:val="5"/>
  </w:num>
  <w:num w:numId="15">
    <w:abstractNumId w:val="5"/>
  </w:num>
  <w:num w:numId="16">
    <w:abstractNumId w:val="5"/>
  </w:num>
  <w:num w:numId="17">
    <w:abstractNumId w:val="5"/>
  </w:num>
  <w:num w:numId="18">
    <w:abstractNumId w:val="5"/>
  </w:num>
  <w:num w:numId="19">
    <w:abstractNumId w:val="2"/>
  </w:num>
  <w:num w:numId="20">
    <w:abstractNumId w:val="8"/>
  </w:num>
  <w:num w:numId="21">
    <w:abstractNumId w:val="0"/>
  </w:num>
  <w:num w:numId="22">
    <w:abstractNumId w:val="1"/>
  </w:num>
  <w:num w:numId="23">
    <w:abstractNumId w:val="1"/>
  </w:num>
  <w:num w:numId="24">
    <w:abstractNumId w:val="3"/>
  </w:num>
  <w:num w:numId="25">
    <w:abstractNumId w:val="2"/>
  </w:num>
  <w:num w:numId="26">
    <w:abstractNumId w:val="4"/>
  </w:num>
  <w:num w:numId="27">
    <w:abstractNumId w:val="3"/>
    <w:lvlOverride w:ilvl="0">
      <w:startOverride w:val="1"/>
    </w:lvlOverride>
  </w:num>
  <w:num w:numId="28">
    <w:abstractNumId w:val="4"/>
    <w:lvlOverride w:ilvl="0">
      <w:startOverride w:val="1"/>
    </w:lvlOverride>
  </w:num>
  <w:num w:numId="29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876"/>
    <w:rsid w:val="00252B06"/>
    <w:rsid w:val="00390DEB"/>
    <w:rsid w:val="005107BE"/>
    <w:rsid w:val="00624381"/>
    <w:rsid w:val="00720876"/>
    <w:rsid w:val="007678C3"/>
    <w:rsid w:val="008434C4"/>
    <w:rsid w:val="008700F7"/>
    <w:rsid w:val="0098622F"/>
    <w:rsid w:val="00A706C0"/>
    <w:rsid w:val="00B30B32"/>
    <w:rsid w:val="00BD7184"/>
    <w:rsid w:val="00C91BBC"/>
    <w:rsid w:val="00CB69AF"/>
    <w:rsid w:val="00D13263"/>
    <w:rsid w:val="00D5507D"/>
    <w:rsid w:val="00DE3311"/>
    <w:rsid w:val="00E42F19"/>
    <w:rsid w:val="00FF1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Bidi"/>
        <w:sz w:val="22"/>
        <w:szCs w:val="22"/>
        <w:lang w:val="fr-MC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texte"/>
    <w:qFormat/>
    <w:rsid w:val="00D5507D"/>
    <w:pPr>
      <w:numPr>
        <w:numId w:val="18"/>
      </w:numPr>
      <w:spacing w:after="80" w:line="240" w:lineRule="auto"/>
    </w:pPr>
  </w:style>
  <w:style w:type="paragraph" w:styleId="Titre1">
    <w:name w:val="heading 1"/>
    <w:basedOn w:val="Normal"/>
    <w:next w:val="Normal"/>
    <w:link w:val="Titre1Car"/>
    <w:uiPriority w:val="9"/>
    <w:qFormat/>
    <w:rsid w:val="00D5507D"/>
    <w:pPr>
      <w:numPr>
        <w:numId w:val="0"/>
      </w:numPr>
      <w:pBdr>
        <w:bottom w:val="thinThickSmallGap" w:sz="12" w:space="1" w:color="943634" w:themeColor="accent2" w:themeShade="BF"/>
      </w:pBdr>
      <w:spacing w:before="400"/>
      <w:ind w:left="720" w:hanging="36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Titre2">
    <w:name w:val="heading 2"/>
    <w:basedOn w:val="Normal"/>
    <w:next w:val="Normal"/>
    <w:link w:val="Titre2Car"/>
    <w:autoRedefine/>
    <w:uiPriority w:val="9"/>
    <w:unhideWhenUsed/>
    <w:qFormat/>
    <w:rsid w:val="00D13263"/>
    <w:pPr>
      <w:numPr>
        <w:numId w:val="19"/>
      </w:num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Titre3">
    <w:name w:val="heading 3"/>
    <w:basedOn w:val="Normal"/>
    <w:next w:val="Normal"/>
    <w:link w:val="Titre3Car"/>
    <w:autoRedefine/>
    <w:uiPriority w:val="9"/>
    <w:unhideWhenUsed/>
    <w:qFormat/>
    <w:rsid w:val="00624381"/>
    <w:pPr>
      <w:numPr>
        <w:numId w:val="24"/>
      </w:numPr>
      <w:spacing w:before="300"/>
      <w:outlineLvl w:val="2"/>
    </w:pPr>
    <w:rPr>
      <w:caps/>
      <w:color w:val="622423" w:themeColor="accent2" w:themeShade="7F"/>
      <w:sz w:val="24"/>
      <w:szCs w:val="24"/>
      <w:u w:val="single"/>
    </w:rPr>
  </w:style>
  <w:style w:type="paragraph" w:styleId="Titre4">
    <w:name w:val="heading 4"/>
    <w:basedOn w:val="Titre3"/>
    <w:next w:val="Normal"/>
    <w:link w:val="Titre4Car"/>
    <w:autoRedefine/>
    <w:uiPriority w:val="9"/>
    <w:unhideWhenUsed/>
    <w:qFormat/>
    <w:rsid w:val="00DE3311"/>
    <w:pPr>
      <w:numPr>
        <w:numId w:val="26"/>
      </w:numPr>
      <w:spacing w:after="120"/>
      <w:outlineLvl w:val="3"/>
    </w:pPr>
    <w:rPr>
      <w:caps w:val="0"/>
      <w:spacing w:val="10"/>
      <w:u w:val="dottedHeavy"/>
    </w:rPr>
  </w:style>
  <w:style w:type="paragraph" w:styleId="Titre5">
    <w:name w:val="heading 5"/>
    <w:basedOn w:val="Normal"/>
    <w:next w:val="Normal"/>
    <w:link w:val="Titre5Car"/>
    <w:uiPriority w:val="9"/>
    <w:unhideWhenUsed/>
    <w:qFormat/>
    <w:rsid w:val="00D5507D"/>
    <w:pPr>
      <w:numPr>
        <w:numId w:val="0"/>
      </w:numPr>
      <w:spacing w:before="320" w:after="120"/>
      <w:ind w:left="720" w:hanging="360"/>
      <w:jc w:val="center"/>
      <w:outlineLvl w:val="4"/>
    </w:pPr>
    <w:rPr>
      <w:caps/>
      <w:color w:val="622423" w:themeColor="accent2" w:themeShade="7F"/>
      <w:spacing w:val="10"/>
    </w:rPr>
  </w:style>
  <w:style w:type="paragraph" w:styleId="Titre6">
    <w:name w:val="heading 6"/>
    <w:basedOn w:val="Normal"/>
    <w:next w:val="Normal"/>
    <w:link w:val="Titre6Car"/>
    <w:uiPriority w:val="9"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5"/>
    </w:pPr>
    <w:rPr>
      <w:caps/>
      <w:color w:val="943634" w:themeColor="accent2" w:themeShade="BF"/>
      <w:spacing w:val="10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7"/>
    </w:pPr>
    <w:rPr>
      <w:caps/>
      <w:spacing w:val="10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D5507D"/>
    <w:rPr>
      <w:caps/>
      <w:color w:val="632423" w:themeColor="accent2" w:themeShade="80"/>
      <w:spacing w:val="20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D13263"/>
    <w:rPr>
      <w:caps/>
      <w:color w:val="632423" w:themeColor="accent2" w:themeShade="80"/>
      <w:spacing w:val="15"/>
      <w:sz w:val="24"/>
      <w:szCs w:val="24"/>
    </w:rPr>
  </w:style>
  <w:style w:type="character" w:customStyle="1" w:styleId="Titre3Car">
    <w:name w:val="Titre 3 Car"/>
    <w:basedOn w:val="Policepardfaut"/>
    <w:link w:val="Titre3"/>
    <w:uiPriority w:val="9"/>
    <w:rsid w:val="00624381"/>
    <w:rPr>
      <w:caps/>
      <w:color w:val="622423" w:themeColor="accent2" w:themeShade="7F"/>
      <w:sz w:val="24"/>
      <w:szCs w:val="24"/>
      <w:u w:val="single"/>
    </w:rPr>
  </w:style>
  <w:style w:type="character" w:customStyle="1" w:styleId="Titre4Car">
    <w:name w:val="Titre 4 Car"/>
    <w:basedOn w:val="Policepardfaut"/>
    <w:link w:val="Titre4"/>
    <w:uiPriority w:val="9"/>
    <w:rsid w:val="00DE3311"/>
    <w:rPr>
      <w:color w:val="622423" w:themeColor="accent2" w:themeShade="7F"/>
      <w:spacing w:val="10"/>
      <w:sz w:val="24"/>
      <w:szCs w:val="24"/>
      <w:u w:val="dottedHeavy"/>
    </w:rPr>
  </w:style>
  <w:style w:type="character" w:customStyle="1" w:styleId="Titre5Car">
    <w:name w:val="Titre 5 Car"/>
    <w:basedOn w:val="Policepardfaut"/>
    <w:link w:val="Titre5"/>
    <w:uiPriority w:val="9"/>
    <w:rsid w:val="00D5507D"/>
    <w:rPr>
      <w:caps/>
      <w:color w:val="622423" w:themeColor="accent2" w:themeShade="7F"/>
      <w:spacing w:val="10"/>
    </w:rPr>
  </w:style>
  <w:style w:type="character" w:customStyle="1" w:styleId="Titre6Car">
    <w:name w:val="Titre 6 Car"/>
    <w:basedOn w:val="Policepardfaut"/>
    <w:link w:val="Titre6"/>
    <w:uiPriority w:val="9"/>
    <w:rsid w:val="00D5507D"/>
    <w:rPr>
      <w:caps/>
      <w:color w:val="943634" w:themeColor="accent2" w:themeShade="BF"/>
      <w:spacing w:val="10"/>
    </w:rPr>
  </w:style>
  <w:style w:type="character" w:customStyle="1" w:styleId="Titre7Car">
    <w:name w:val="Titre 7 Car"/>
    <w:basedOn w:val="Policepardfaut"/>
    <w:link w:val="Titre7"/>
    <w:uiPriority w:val="9"/>
    <w:semiHidden/>
    <w:rsid w:val="00D5507D"/>
    <w:rPr>
      <w:i/>
      <w:iCs/>
      <w:caps/>
      <w:color w:val="943634" w:themeColor="accent2" w:themeShade="BF"/>
      <w:spacing w:val="10"/>
    </w:rPr>
  </w:style>
  <w:style w:type="character" w:customStyle="1" w:styleId="Titre8Car">
    <w:name w:val="Titre 8 Car"/>
    <w:basedOn w:val="Policepardfaut"/>
    <w:link w:val="Titre8"/>
    <w:uiPriority w:val="9"/>
    <w:semiHidden/>
    <w:rsid w:val="00D5507D"/>
    <w:rPr>
      <w:caps/>
      <w:spacing w:val="10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D5507D"/>
    <w:rPr>
      <w:i/>
      <w:iCs/>
      <w:caps/>
      <w:spacing w:val="10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D5507D"/>
    <w:pPr>
      <w:numPr>
        <w:numId w:val="0"/>
      </w:numPr>
    </w:pPr>
    <w:rPr>
      <w:caps/>
      <w:spacing w:val="10"/>
      <w:sz w:val="18"/>
      <w:szCs w:val="18"/>
    </w:rPr>
  </w:style>
  <w:style w:type="paragraph" w:styleId="Titre">
    <w:name w:val="Title"/>
    <w:basedOn w:val="Normal"/>
    <w:next w:val="Normal"/>
    <w:link w:val="TitreCar"/>
    <w:uiPriority w:val="10"/>
    <w:qFormat/>
    <w:rsid w:val="00D5507D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itreCar">
    <w:name w:val="Titre Car"/>
    <w:basedOn w:val="Policepardfaut"/>
    <w:link w:val="Titre"/>
    <w:uiPriority w:val="10"/>
    <w:rsid w:val="00D5507D"/>
    <w:rPr>
      <w:caps/>
      <w:color w:val="632423" w:themeColor="accent2" w:themeShade="80"/>
      <w:spacing w:val="50"/>
      <w:sz w:val="44"/>
      <w:szCs w:val="44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D5507D"/>
    <w:pPr>
      <w:numPr>
        <w:numId w:val="0"/>
      </w:numPr>
      <w:spacing w:after="560"/>
      <w:ind w:left="720" w:hanging="360"/>
      <w:jc w:val="center"/>
    </w:pPr>
    <w:rPr>
      <w:caps/>
      <w:spacing w:val="20"/>
      <w:sz w:val="18"/>
      <w:szCs w:val="18"/>
    </w:rPr>
  </w:style>
  <w:style w:type="character" w:customStyle="1" w:styleId="Sous-titreCar">
    <w:name w:val="Sous-titre Car"/>
    <w:basedOn w:val="Policepardfaut"/>
    <w:link w:val="Sous-titre"/>
    <w:uiPriority w:val="11"/>
    <w:rsid w:val="00D5507D"/>
    <w:rPr>
      <w:caps/>
      <w:spacing w:val="20"/>
      <w:sz w:val="18"/>
      <w:szCs w:val="18"/>
    </w:rPr>
  </w:style>
  <w:style w:type="character" w:styleId="lev">
    <w:name w:val="Strong"/>
    <w:uiPriority w:val="22"/>
    <w:qFormat/>
    <w:rsid w:val="00D5507D"/>
    <w:rPr>
      <w:b/>
      <w:bCs/>
      <w:color w:val="943634" w:themeColor="accent2" w:themeShade="BF"/>
      <w:spacing w:val="5"/>
    </w:rPr>
  </w:style>
  <w:style w:type="character" w:styleId="Accentuation">
    <w:name w:val="Emphasis"/>
    <w:uiPriority w:val="20"/>
    <w:qFormat/>
    <w:rsid w:val="00D5507D"/>
    <w:rPr>
      <w:caps/>
      <w:spacing w:val="5"/>
      <w:sz w:val="20"/>
      <w:szCs w:val="20"/>
    </w:rPr>
  </w:style>
  <w:style w:type="paragraph" w:styleId="Sansinterligne">
    <w:name w:val="No Spacing"/>
    <w:basedOn w:val="Normal"/>
    <w:link w:val="SansinterligneCar"/>
    <w:uiPriority w:val="1"/>
    <w:qFormat/>
    <w:rsid w:val="00D5507D"/>
    <w:pPr>
      <w:numPr>
        <w:numId w:val="0"/>
      </w:numPr>
      <w:spacing w:after="0"/>
      <w:ind w:left="720" w:hanging="360"/>
    </w:pPr>
  </w:style>
  <w:style w:type="character" w:customStyle="1" w:styleId="SansinterligneCar">
    <w:name w:val="Sans interligne Car"/>
    <w:basedOn w:val="Policepardfaut"/>
    <w:link w:val="Sansinterligne"/>
    <w:uiPriority w:val="1"/>
    <w:rsid w:val="00D5507D"/>
  </w:style>
  <w:style w:type="paragraph" w:styleId="Paragraphedeliste">
    <w:name w:val="List Paragraph"/>
    <w:basedOn w:val="Normal"/>
    <w:uiPriority w:val="34"/>
    <w:qFormat/>
    <w:rsid w:val="00D5507D"/>
    <w:pPr>
      <w:numPr>
        <w:numId w:val="0"/>
      </w:numPr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D5507D"/>
    <w:pPr>
      <w:numPr>
        <w:numId w:val="0"/>
      </w:numPr>
      <w:ind w:left="720" w:hanging="360"/>
    </w:pPr>
    <w:rPr>
      <w:i/>
      <w:iCs/>
    </w:rPr>
  </w:style>
  <w:style w:type="character" w:customStyle="1" w:styleId="CitationCar">
    <w:name w:val="Citation Car"/>
    <w:basedOn w:val="Policepardfaut"/>
    <w:link w:val="Citation"/>
    <w:uiPriority w:val="29"/>
    <w:rsid w:val="00D5507D"/>
    <w:rPr>
      <w:i/>
      <w:iCs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D5507D"/>
    <w:pPr>
      <w:numPr>
        <w:numId w:val="0"/>
      </w:num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 w:hanging="36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D5507D"/>
    <w:rPr>
      <w:caps/>
      <w:color w:val="622423" w:themeColor="accent2" w:themeShade="7F"/>
      <w:spacing w:val="5"/>
      <w:sz w:val="20"/>
      <w:szCs w:val="20"/>
    </w:rPr>
  </w:style>
  <w:style w:type="character" w:styleId="Emphaseple">
    <w:name w:val="Subtle Emphasis"/>
    <w:uiPriority w:val="19"/>
    <w:qFormat/>
    <w:rsid w:val="00D5507D"/>
    <w:rPr>
      <w:i/>
      <w:iCs/>
    </w:rPr>
  </w:style>
  <w:style w:type="character" w:styleId="Emphaseintense">
    <w:name w:val="Intense Emphasis"/>
    <w:uiPriority w:val="21"/>
    <w:qFormat/>
    <w:rsid w:val="00D5507D"/>
    <w:rPr>
      <w:i/>
      <w:iCs/>
      <w:caps/>
      <w:spacing w:val="10"/>
      <w:sz w:val="20"/>
      <w:szCs w:val="20"/>
    </w:rPr>
  </w:style>
  <w:style w:type="character" w:styleId="Rfrenceple">
    <w:name w:val="Subtle Reference"/>
    <w:basedOn w:val="Policepardfaut"/>
    <w:uiPriority w:val="31"/>
    <w:qFormat/>
    <w:rsid w:val="00D5507D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Rfrenceintense">
    <w:name w:val="Intense Reference"/>
    <w:uiPriority w:val="32"/>
    <w:qFormat/>
    <w:rsid w:val="00D5507D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Titredulivre">
    <w:name w:val="Book Title"/>
    <w:uiPriority w:val="33"/>
    <w:qFormat/>
    <w:rsid w:val="00D5507D"/>
    <w:rPr>
      <w:caps/>
      <w:color w:val="622423" w:themeColor="accent2" w:themeShade="7F"/>
      <w:spacing w:val="5"/>
      <w:u w:color="622423" w:themeColor="accent2" w:themeShade="7F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D5507D"/>
    <w:pPr>
      <w:ind w:left="0" w:firstLine="0"/>
      <w:outlineLvl w:val="9"/>
    </w:pPr>
  </w:style>
  <w:style w:type="paragraph" w:customStyle="1" w:styleId="Style1">
    <w:name w:val="Style1"/>
    <w:basedOn w:val="Normal"/>
    <w:autoRedefine/>
    <w:qFormat/>
    <w:rsid w:val="00C91BBC"/>
    <w:pPr>
      <w:numPr>
        <w:numId w:val="21"/>
      </w:numPr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720876"/>
    <w:pPr>
      <w:spacing w:after="0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208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ajorBidi"/>
        <w:sz w:val="22"/>
        <w:szCs w:val="22"/>
        <w:lang w:val="fr-MC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texte"/>
    <w:qFormat/>
    <w:rsid w:val="00D5507D"/>
    <w:pPr>
      <w:numPr>
        <w:numId w:val="18"/>
      </w:numPr>
      <w:spacing w:after="80" w:line="240" w:lineRule="auto"/>
    </w:pPr>
  </w:style>
  <w:style w:type="paragraph" w:styleId="Titre1">
    <w:name w:val="heading 1"/>
    <w:basedOn w:val="Normal"/>
    <w:next w:val="Normal"/>
    <w:link w:val="Titre1Car"/>
    <w:uiPriority w:val="9"/>
    <w:qFormat/>
    <w:rsid w:val="00D5507D"/>
    <w:pPr>
      <w:numPr>
        <w:numId w:val="0"/>
      </w:numPr>
      <w:pBdr>
        <w:bottom w:val="thinThickSmallGap" w:sz="12" w:space="1" w:color="943634" w:themeColor="accent2" w:themeShade="BF"/>
      </w:pBdr>
      <w:spacing w:before="400"/>
      <w:ind w:left="720" w:hanging="36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Titre2">
    <w:name w:val="heading 2"/>
    <w:basedOn w:val="Normal"/>
    <w:next w:val="Normal"/>
    <w:link w:val="Titre2Car"/>
    <w:autoRedefine/>
    <w:uiPriority w:val="9"/>
    <w:unhideWhenUsed/>
    <w:qFormat/>
    <w:rsid w:val="00D13263"/>
    <w:pPr>
      <w:numPr>
        <w:numId w:val="19"/>
      </w:num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Titre3">
    <w:name w:val="heading 3"/>
    <w:basedOn w:val="Normal"/>
    <w:next w:val="Normal"/>
    <w:link w:val="Titre3Car"/>
    <w:autoRedefine/>
    <w:uiPriority w:val="9"/>
    <w:unhideWhenUsed/>
    <w:qFormat/>
    <w:rsid w:val="00624381"/>
    <w:pPr>
      <w:numPr>
        <w:numId w:val="24"/>
      </w:numPr>
      <w:spacing w:before="300"/>
      <w:outlineLvl w:val="2"/>
    </w:pPr>
    <w:rPr>
      <w:caps/>
      <w:color w:val="622423" w:themeColor="accent2" w:themeShade="7F"/>
      <w:sz w:val="24"/>
      <w:szCs w:val="24"/>
      <w:u w:val="single"/>
    </w:rPr>
  </w:style>
  <w:style w:type="paragraph" w:styleId="Titre4">
    <w:name w:val="heading 4"/>
    <w:basedOn w:val="Titre3"/>
    <w:next w:val="Normal"/>
    <w:link w:val="Titre4Car"/>
    <w:autoRedefine/>
    <w:uiPriority w:val="9"/>
    <w:unhideWhenUsed/>
    <w:qFormat/>
    <w:rsid w:val="00DE3311"/>
    <w:pPr>
      <w:numPr>
        <w:numId w:val="26"/>
      </w:numPr>
      <w:spacing w:after="120"/>
      <w:outlineLvl w:val="3"/>
    </w:pPr>
    <w:rPr>
      <w:caps w:val="0"/>
      <w:spacing w:val="10"/>
      <w:u w:val="dottedHeavy"/>
    </w:rPr>
  </w:style>
  <w:style w:type="paragraph" w:styleId="Titre5">
    <w:name w:val="heading 5"/>
    <w:basedOn w:val="Normal"/>
    <w:next w:val="Normal"/>
    <w:link w:val="Titre5Car"/>
    <w:uiPriority w:val="9"/>
    <w:unhideWhenUsed/>
    <w:qFormat/>
    <w:rsid w:val="00D5507D"/>
    <w:pPr>
      <w:numPr>
        <w:numId w:val="0"/>
      </w:numPr>
      <w:spacing w:before="320" w:after="120"/>
      <w:ind w:left="720" w:hanging="360"/>
      <w:jc w:val="center"/>
      <w:outlineLvl w:val="4"/>
    </w:pPr>
    <w:rPr>
      <w:caps/>
      <w:color w:val="622423" w:themeColor="accent2" w:themeShade="7F"/>
      <w:spacing w:val="10"/>
    </w:rPr>
  </w:style>
  <w:style w:type="paragraph" w:styleId="Titre6">
    <w:name w:val="heading 6"/>
    <w:basedOn w:val="Normal"/>
    <w:next w:val="Normal"/>
    <w:link w:val="Titre6Car"/>
    <w:uiPriority w:val="9"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5"/>
    </w:pPr>
    <w:rPr>
      <w:caps/>
      <w:color w:val="943634" w:themeColor="accent2" w:themeShade="BF"/>
      <w:spacing w:val="10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7"/>
    </w:pPr>
    <w:rPr>
      <w:caps/>
      <w:spacing w:val="10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D5507D"/>
    <w:rPr>
      <w:caps/>
      <w:color w:val="632423" w:themeColor="accent2" w:themeShade="80"/>
      <w:spacing w:val="20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D13263"/>
    <w:rPr>
      <w:caps/>
      <w:color w:val="632423" w:themeColor="accent2" w:themeShade="80"/>
      <w:spacing w:val="15"/>
      <w:sz w:val="24"/>
      <w:szCs w:val="24"/>
    </w:rPr>
  </w:style>
  <w:style w:type="character" w:customStyle="1" w:styleId="Titre3Car">
    <w:name w:val="Titre 3 Car"/>
    <w:basedOn w:val="Policepardfaut"/>
    <w:link w:val="Titre3"/>
    <w:uiPriority w:val="9"/>
    <w:rsid w:val="00624381"/>
    <w:rPr>
      <w:caps/>
      <w:color w:val="622423" w:themeColor="accent2" w:themeShade="7F"/>
      <w:sz w:val="24"/>
      <w:szCs w:val="24"/>
      <w:u w:val="single"/>
    </w:rPr>
  </w:style>
  <w:style w:type="character" w:customStyle="1" w:styleId="Titre4Car">
    <w:name w:val="Titre 4 Car"/>
    <w:basedOn w:val="Policepardfaut"/>
    <w:link w:val="Titre4"/>
    <w:uiPriority w:val="9"/>
    <w:rsid w:val="00DE3311"/>
    <w:rPr>
      <w:color w:val="622423" w:themeColor="accent2" w:themeShade="7F"/>
      <w:spacing w:val="10"/>
      <w:sz w:val="24"/>
      <w:szCs w:val="24"/>
      <w:u w:val="dottedHeavy"/>
    </w:rPr>
  </w:style>
  <w:style w:type="character" w:customStyle="1" w:styleId="Titre5Car">
    <w:name w:val="Titre 5 Car"/>
    <w:basedOn w:val="Policepardfaut"/>
    <w:link w:val="Titre5"/>
    <w:uiPriority w:val="9"/>
    <w:rsid w:val="00D5507D"/>
    <w:rPr>
      <w:caps/>
      <w:color w:val="622423" w:themeColor="accent2" w:themeShade="7F"/>
      <w:spacing w:val="10"/>
    </w:rPr>
  </w:style>
  <w:style w:type="character" w:customStyle="1" w:styleId="Titre6Car">
    <w:name w:val="Titre 6 Car"/>
    <w:basedOn w:val="Policepardfaut"/>
    <w:link w:val="Titre6"/>
    <w:uiPriority w:val="9"/>
    <w:rsid w:val="00D5507D"/>
    <w:rPr>
      <w:caps/>
      <w:color w:val="943634" w:themeColor="accent2" w:themeShade="BF"/>
      <w:spacing w:val="10"/>
    </w:rPr>
  </w:style>
  <w:style w:type="character" w:customStyle="1" w:styleId="Titre7Car">
    <w:name w:val="Titre 7 Car"/>
    <w:basedOn w:val="Policepardfaut"/>
    <w:link w:val="Titre7"/>
    <w:uiPriority w:val="9"/>
    <w:semiHidden/>
    <w:rsid w:val="00D5507D"/>
    <w:rPr>
      <w:i/>
      <w:iCs/>
      <w:caps/>
      <w:color w:val="943634" w:themeColor="accent2" w:themeShade="BF"/>
      <w:spacing w:val="10"/>
    </w:rPr>
  </w:style>
  <w:style w:type="character" w:customStyle="1" w:styleId="Titre8Car">
    <w:name w:val="Titre 8 Car"/>
    <w:basedOn w:val="Policepardfaut"/>
    <w:link w:val="Titre8"/>
    <w:uiPriority w:val="9"/>
    <w:semiHidden/>
    <w:rsid w:val="00D5507D"/>
    <w:rPr>
      <w:caps/>
      <w:spacing w:val="10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D5507D"/>
    <w:rPr>
      <w:i/>
      <w:iCs/>
      <w:caps/>
      <w:spacing w:val="10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D5507D"/>
    <w:pPr>
      <w:numPr>
        <w:numId w:val="0"/>
      </w:numPr>
    </w:pPr>
    <w:rPr>
      <w:caps/>
      <w:spacing w:val="10"/>
      <w:sz w:val="18"/>
      <w:szCs w:val="18"/>
    </w:rPr>
  </w:style>
  <w:style w:type="paragraph" w:styleId="Titre">
    <w:name w:val="Title"/>
    <w:basedOn w:val="Normal"/>
    <w:next w:val="Normal"/>
    <w:link w:val="TitreCar"/>
    <w:uiPriority w:val="10"/>
    <w:qFormat/>
    <w:rsid w:val="00D5507D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itreCar">
    <w:name w:val="Titre Car"/>
    <w:basedOn w:val="Policepardfaut"/>
    <w:link w:val="Titre"/>
    <w:uiPriority w:val="10"/>
    <w:rsid w:val="00D5507D"/>
    <w:rPr>
      <w:caps/>
      <w:color w:val="632423" w:themeColor="accent2" w:themeShade="80"/>
      <w:spacing w:val="50"/>
      <w:sz w:val="44"/>
      <w:szCs w:val="44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D5507D"/>
    <w:pPr>
      <w:numPr>
        <w:numId w:val="0"/>
      </w:numPr>
      <w:spacing w:after="560"/>
      <w:ind w:left="720" w:hanging="360"/>
      <w:jc w:val="center"/>
    </w:pPr>
    <w:rPr>
      <w:caps/>
      <w:spacing w:val="20"/>
      <w:sz w:val="18"/>
      <w:szCs w:val="18"/>
    </w:rPr>
  </w:style>
  <w:style w:type="character" w:customStyle="1" w:styleId="Sous-titreCar">
    <w:name w:val="Sous-titre Car"/>
    <w:basedOn w:val="Policepardfaut"/>
    <w:link w:val="Sous-titre"/>
    <w:uiPriority w:val="11"/>
    <w:rsid w:val="00D5507D"/>
    <w:rPr>
      <w:caps/>
      <w:spacing w:val="20"/>
      <w:sz w:val="18"/>
      <w:szCs w:val="18"/>
    </w:rPr>
  </w:style>
  <w:style w:type="character" w:styleId="lev">
    <w:name w:val="Strong"/>
    <w:uiPriority w:val="22"/>
    <w:qFormat/>
    <w:rsid w:val="00D5507D"/>
    <w:rPr>
      <w:b/>
      <w:bCs/>
      <w:color w:val="943634" w:themeColor="accent2" w:themeShade="BF"/>
      <w:spacing w:val="5"/>
    </w:rPr>
  </w:style>
  <w:style w:type="character" w:styleId="Accentuation">
    <w:name w:val="Emphasis"/>
    <w:uiPriority w:val="20"/>
    <w:qFormat/>
    <w:rsid w:val="00D5507D"/>
    <w:rPr>
      <w:caps/>
      <w:spacing w:val="5"/>
      <w:sz w:val="20"/>
      <w:szCs w:val="20"/>
    </w:rPr>
  </w:style>
  <w:style w:type="paragraph" w:styleId="Sansinterligne">
    <w:name w:val="No Spacing"/>
    <w:basedOn w:val="Normal"/>
    <w:link w:val="SansinterligneCar"/>
    <w:uiPriority w:val="1"/>
    <w:qFormat/>
    <w:rsid w:val="00D5507D"/>
    <w:pPr>
      <w:numPr>
        <w:numId w:val="0"/>
      </w:numPr>
      <w:spacing w:after="0"/>
      <w:ind w:left="720" w:hanging="360"/>
    </w:pPr>
  </w:style>
  <w:style w:type="character" w:customStyle="1" w:styleId="SansinterligneCar">
    <w:name w:val="Sans interligne Car"/>
    <w:basedOn w:val="Policepardfaut"/>
    <w:link w:val="Sansinterligne"/>
    <w:uiPriority w:val="1"/>
    <w:rsid w:val="00D5507D"/>
  </w:style>
  <w:style w:type="paragraph" w:styleId="Paragraphedeliste">
    <w:name w:val="List Paragraph"/>
    <w:basedOn w:val="Normal"/>
    <w:uiPriority w:val="34"/>
    <w:qFormat/>
    <w:rsid w:val="00D5507D"/>
    <w:pPr>
      <w:numPr>
        <w:numId w:val="0"/>
      </w:numPr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D5507D"/>
    <w:pPr>
      <w:numPr>
        <w:numId w:val="0"/>
      </w:numPr>
      <w:ind w:left="720" w:hanging="360"/>
    </w:pPr>
    <w:rPr>
      <w:i/>
      <w:iCs/>
    </w:rPr>
  </w:style>
  <w:style w:type="character" w:customStyle="1" w:styleId="CitationCar">
    <w:name w:val="Citation Car"/>
    <w:basedOn w:val="Policepardfaut"/>
    <w:link w:val="Citation"/>
    <w:uiPriority w:val="29"/>
    <w:rsid w:val="00D5507D"/>
    <w:rPr>
      <w:i/>
      <w:iCs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D5507D"/>
    <w:pPr>
      <w:numPr>
        <w:numId w:val="0"/>
      </w:num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 w:hanging="36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D5507D"/>
    <w:rPr>
      <w:caps/>
      <w:color w:val="622423" w:themeColor="accent2" w:themeShade="7F"/>
      <w:spacing w:val="5"/>
      <w:sz w:val="20"/>
      <w:szCs w:val="20"/>
    </w:rPr>
  </w:style>
  <w:style w:type="character" w:styleId="Emphaseple">
    <w:name w:val="Subtle Emphasis"/>
    <w:uiPriority w:val="19"/>
    <w:qFormat/>
    <w:rsid w:val="00D5507D"/>
    <w:rPr>
      <w:i/>
      <w:iCs/>
    </w:rPr>
  </w:style>
  <w:style w:type="character" w:styleId="Emphaseintense">
    <w:name w:val="Intense Emphasis"/>
    <w:uiPriority w:val="21"/>
    <w:qFormat/>
    <w:rsid w:val="00D5507D"/>
    <w:rPr>
      <w:i/>
      <w:iCs/>
      <w:caps/>
      <w:spacing w:val="10"/>
      <w:sz w:val="20"/>
      <w:szCs w:val="20"/>
    </w:rPr>
  </w:style>
  <w:style w:type="character" w:styleId="Rfrenceple">
    <w:name w:val="Subtle Reference"/>
    <w:basedOn w:val="Policepardfaut"/>
    <w:uiPriority w:val="31"/>
    <w:qFormat/>
    <w:rsid w:val="00D5507D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Rfrenceintense">
    <w:name w:val="Intense Reference"/>
    <w:uiPriority w:val="32"/>
    <w:qFormat/>
    <w:rsid w:val="00D5507D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Titredulivre">
    <w:name w:val="Book Title"/>
    <w:uiPriority w:val="33"/>
    <w:qFormat/>
    <w:rsid w:val="00D5507D"/>
    <w:rPr>
      <w:caps/>
      <w:color w:val="622423" w:themeColor="accent2" w:themeShade="7F"/>
      <w:spacing w:val="5"/>
      <w:u w:color="622423" w:themeColor="accent2" w:themeShade="7F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D5507D"/>
    <w:pPr>
      <w:ind w:left="0" w:firstLine="0"/>
      <w:outlineLvl w:val="9"/>
    </w:pPr>
  </w:style>
  <w:style w:type="paragraph" w:customStyle="1" w:styleId="Style1">
    <w:name w:val="Style1"/>
    <w:basedOn w:val="Normal"/>
    <w:autoRedefine/>
    <w:qFormat/>
    <w:rsid w:val="00C91BBC"/>
    <w:pPr>
      <w:numPr>
        <w:numId w:val="21"/>
      </w:numPr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720876"/>
    <w:pPr>
      <w:spacing w:after="0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208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575</Words>
  <Characters>3168</Characters>
  <Application>Microsoft Office Word</Application>
  <DocSecurity>0</DocSecurity>
  <Lines>26</Lines>
  <Paragraphs>7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16</vt:i4>
      </vt:variant>
    </vt:vector>
  </HeadingPairs>
  <TitlesOfParts>
    <vt:vector size="17" baseType="lpstr">
      <vt:lpstr/>
      <vt:lpstr>pathologies thyroïdiennes</vt:lpstr>
      <vt:lpstr>    hyperthyroidies</vt:lpstr>
      <vt:lpstr>        definition</vt:lpstr>
      <vt:lpstr>        clinique : $ de thyrotoxicose</vt:lpstr>
      <vt:lpstr>        etiologies</vt:lpstr>
      <vt:lpstr>    hypothyroidies</vt:lpstr>
      <vt:lpstr>        definition</vt:lpstr>
      <vt:lpstr>        clinique</vt:lpstr>
      <vt:lpstr>        biologie</vt:lpstr>
      <vt:lpstr>        etiologies</vt:lpstr>
      <vt:lpstr>        ttt</vt:lpstr>
      <vt:lpstr>    cancers thyroidiens</vt:lpstr>
      <vt:lpstr>        classification :</vt:lpstr>
      <vt:lpstr>        etiologies :</vt:lpstr>
      <vt:lpstr>        diagnostic</vt:lpstr>
      <vt:lpstr>        TTT</vt:lpstr>
    </vt:vector>
  </TitlesOfParts>
  <Company/>
  <LinksUpToDate>false</LinksUpToDate>
  <CharactersWithSpaces>3736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lilou</dc:creator>
  <cp:lastModifiedBy>lilou</cp:lastModifiedBy>
  <cp:revision>1</cp:revision>
  <dcterms:created xsi:type="dcterms:W3CDTF">2012-06-11T17:53:00Z</dcterms:created>
  <dcterms:modified xsi:type="dcterms:W3CDTF">2012-06-11T19:02:00Z</dcterms:modified>
</cp:coreProperties>
</file>