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BA4EB3" w:rsidP="00BA4EB3">
      <w:pPr>
        <w:pStyle w:val="Titre"/>
      </w:pPr>
      <w:r>
        <w:t>AIS et AINS</w:t>
      </w:r>
    </w:p>
    <w:p w:rsidR="00BA4EB3" w:rsidRDefault="00BA4EB3" w:rsidP="00BA4EB3">
      <w:pPr>
        <w:pStyle w:val="Titre1"/>
      </w:pPr>
      <w:r>
        <w:t>Rappels sur l’inflammation</w:t>
      </w:r>
    </w:p>
    <w:p w:rsidR="00BA4EB3" w:rsidRDefault="00BA4EB3" w:rsidP="00BA4EB3">
      <w:pPr>
        <w:pStyle w:val="puce"/>
      </w:pPr>
      <w:r>
        <w:t xml:space="preserve">Tous les AIS et AINS agissent au meme niveau mais de façon </w:t>
      </w:r>
      <w:r>
        <w:rPr>
          <w:rFonts w:cstheme="minorHAnsi"/>
        </w:rPr>
        <w:t>±</w:t>
      </w:r>
      <w:r>
        <w:t xml:space="preserve"> intense</w:t>
      </w:r>
    </w:p>
    <w:p w:rsidR="00BA4EB3" w:rsidRDefault="00BA4EB3" w:rsidP="00BA4EB3">
      <w:pPr>
        <w:pStyle w:val="puce"/>
      </w:pPr>
      <w:r>
        <w:t xml:space="preserve">Tout se joue au niveau de la formation des Prostaglandines </w:t>
      </w:r>
    </w:p>
    <w:p w:rsidR="00BA4EB3" w:rsidRDefault="00BA4EB3" w:rsidP="00BA4EB3">
      <w:pPr>
        <w:pStyle w:val="puce"/>
      </w:pPr>
      <w:r>
        <w:t>Les Pg sont produit à par</w:t>
      </w:r>
      <w:bookmarkStart w:id="0" w:name="_GoBack"/>
      <w:bookmarkEnd w:id="0"/>
      <w:r>
        <w:t>tir d’aide arachidonique par la phospholipase A2</w:t>
      </w:r>
    </w:p>
    <w:p w:rsidR="00BA4EB3" w:rsidRDefault="00BA4EB3" w:rsidP="00BA4EB3">
      <w:pPr>
        <w:pStyle w:val="puce"/>
      </w:pPr>
      <w:r>
        <w:t xml:space="preserve">Il </w:t>
      </w:r>
      <w:r w:rsidR="00415793">
        <w:t>existe des Pg physiologiques (</w:t>
      </w:r>
      <w:r>
        <w:t>non inflammatoires) et de Pg pro-inflammatoires</w:t>
      </w:r>
    </w:p>
    <w:p w:rsidR="00BA4EB3" w:rsidRDefault="00415793" w:rsidP="00BA4EB3">
      <w:pPr>
        <w:pStyle w:val="puce"/>
      </w:pPr>
      <w:r>
        <w:t xml:space="preserve">But thérapeutique : lutter contre les pro-inf en respectant les </w:t>
      </w:r>
      <w:r>
        <w:sym w:font="Symbol" w:char="F079"/>
      </w:r>
    </w:p>
    <w:p w:rsidR="00415793" w:rsidRDefault="00041CB0" w:rsidP="00041CB0">
      <w:pPr>
        <w:pStyle w:val="Titre4"/>
      </w:pPr>
      <w:r>
        <w:t>Phases de l’inflammation :</w:t>
      </w:r>
    </w:p>
    <w:p w:rsidR="00041CB0" w:rsidRDefault="00041CB0" w:rsidP="00041CB0">
      <w:pPr>
        <w:pStyle w:val="puce2"/>
      </w:pPr>
      <w:r>
        <w:t xml:space="preserve">1. Phase vasculaire : </w:t>
      </w:r>
      <w:r w:rsidRPr="0061284F">
        <w:sym w:font="Symbol" w:char="F0AD"/>
      </w:r>
      <w:r>
        <w:t xml:space="preserve"> permeabilité AIS </w:t>
      </w:r>
      <w:r w:rsidRPr="00041CB0">
        <w:rPr>
          <w:b/>
        </w:rPr>
        <w:t>++/ AINS++</w:t>
      </w:r>
    </w:p>
    <w:p w:rsidR="00041CB0" w:rsidRDefault="00041CB0" w:rsidP="00041CB0">
      <w:pPr>
        <w:pStyle w:val="puce2"/>
      </w:pPr>
      <w:r>
        <w:t xml:space="preserve">2. Phase cellulaire : afflux PNN et macrophage par chimiotactisme </w:t>
      </w:r>
      <w:r w:rsidRPr="00041CB0">
        <w:rPr>
          <w:b/>
        </w:rPr>
        <w:t>AIS +/ AINS++</w:t>
      </w:r>
    </w:p>
    <w:p w:rsidR="00041CB0" w:rsidRPr="00041CB0" w:rsidRDefault="00041CB0" w:rsidP="00041CB0">
      <w:pPr>
        <w:pStyle w:val="puce2"/>
      </w:pPr>
      <w:r>
        <w:t xml:space="preserve">3. Reparation tissulaire : proliferation fibroblastique : </w:t>
      </w:r>
      <w:r w:rsidRPr="00041CB0">
        <w:rPr>
          <w:b/>
        </w:rPr>
        <w:t>AIS++</w:t>
      </w:r>
    </w:p>
    <w:p w:rsidR="00041CB0" w:rsidRDefault="00EB5793" w:rsidP="00041CB0">
      <w:pPr>
        <w:pStyle w:val="Titre1"/>
      </w:pPr>
      <w:r>
        <w:t>Anti inflammatoires stéroïdiens</w:t>
      </w:r>
    </w:p>
    <w:p w:rsidR="00EB5793" w:rsidRDefault="00EB5793" w:rsidP="00EB5793">
      <w:pPr>
        <w:pStyle w:val="Titre2"/>
        <w:framePr w:wrap="notBeside"/>
      </w:pPr>
      <w:r>
        <w:t xml:space="preserve">Généralités : </w:t>
      </w:r>
    </w:p>
    <w:p w:rsidR="00A14832" w:rsidRDefault="00A14832" w:rsidP="00A14832">
      <w:pPr>
        <w:pStyle w:val="puce"/>
      </w:pPr>
      <w:r>
        <w:t>Dérivés de la molécule mere : cortisol</w:t>
      </w:r>
    </w:p>
    <w:p w:rsidR="00A14832" w:rsidRDefault="00A14832" w:rsidP="00A14832">
      <w:pPr>
        <w:pStyle w:val="puce"/>
      </w:pPr>
      <w:r>
        <w:t>Les plus utilisés sont :prednisone , prednisolone , methylprednisolone</w:t>
      </w:r>
    </w:p>
    <w:p w:rsidR="00EB5793" w:rsidRDefault="00EB5793" w:rsidP="00EB5793">
      <w:pPr>
        <w:pStyle w:val="Titre3"/>
      </w:pPr>
      <w:r>
        <w:t xml:space="preserve">Actions : </w:t>
      </w:r>
    </w:p>
    <w:p w:rsidR="00EB5793" w:rsidRDefault="00EB5793" w:rsidP="00EB5793">
      <w:pPr>
        <w:pStyle w:val="puce"/>
      </w:pPr>
      <w:r>
        <w:t xml:space="preserve">Anti allergique </w:t>
      </w:r>
    </w:p>
    <w:p w:rsidR="00EB5793" w:rsidRDefault="00EB5793" w:rsidP="00EB5793">
      <w:pPr>
        <w:pStyle w:val="puce"/>
      </w:pPr>
      <w:r>
        <w:t>Immuno supresseur</w:t>
      </w:r>
    </w:p>
    <w:p w:rsidR="00EB5793" w:rsidRDefault="00EB5793" w:rsidP="00EB5793">
      <w:pPr>
        <w:pStyle w:val="puce"/>
      </w:pPr>
      <w:r>
        <w:t xml:space="preserve">Anti inflammatoire puissant </w:t>
      </w:r>
    </w:p>
    <w:p w:rsidR="00A14832" w:rsidRDefault="00A14832" w:rsidP="00A14832">
      <w:pPr>
        <w:pStyle w:val="Titre2"/>
        <w:framePr w:wrap="notBeside"/>
      </w:pPr>
      <w:r>
        <w:t>Pharmacocynétique :</w:t>
      </w:r>
    </w:p>
    <w:p w:rsidR="00A14832" w:rsidRDefault="00A14832" w:rsidP="00A14832">
      <w:pPr>
        <w:pStyle w:val="puce"/>
      </w:pPr>
      <w:r>
        <w:t xml:space="preserve">La ½ vie est très variable et fait varier </w:t>
      </w:r>
      <w:r w:rsidR="0006547F">
        <w:t>les indications</w:t>
      </w:r>
      <w:r>
        <w:t xml:space="preserve"> </w:t>
      </w:r>
    </w:p>
    <w:p w:rsidR="00A14832" w:rsidRDefault="00A14832" w:rsidP="00A14832">
      <w:pPr>
        <w:pStyle w:val="puce"/>
      </w:pPr>
      <w:r>
        <w:t xml:space="preserve">De </w:t>
      </w:r>
      <w:r w:rsidR="0006547F">
        <w:t>même</w:t>
      </w:r>
      <w:r>
        <w:t xml:space="preserve"> pour la puissance</w:t>
      </w:r>
    </w:p>
    <w:p w:rsidR="00A14832" w:rsidRDefault="0006547F" w:rsidP="00A14832">
      <w:pPr>
        <w:pStyle w:val="puce"/>
      </w:pPr>
      <w:r>
        <w:t>Prednisone (absorption jéjunale): pro médicament de la prednisolone (pas absorbé)</w:t>
      </w:r>
    </w:p>
    <w:p w:rsidR="0006547F" w:rsidRDefault="0006547F" w:rsidP="00A14832">
      <w:pPr>
        <w:pStyle w:val="puce"/>
      </w:pPr>
      <w:r>
        <w:t xml:space="preserve">Interaction avec inducteurs </w:t>
      </w:r>
      <w:r w:rsidRPr="00B652D7">
        <w:rPr>
          <w:color w:val="FF0000"/>
        </w:rPr>
        <w:t xml:space="preserve">CytP 3 </w:t>
      </w:r>
      <w:r>
        <w:t xml:space="preserve">à </w:t>
      </w:r>
      <w:r w:rsidRPr="00B652D7">
        <w:rPr>
          <w:color w:val="FF0000"/>
        </w:rPr>
        <w:t xml:space="preserve">4 </w:t>
      </w:r>
      <w:r>
        <w:t>(antiépileptique et rifampicine)</w:t>
      </w:r>
    </w:p>
    <w:p w:rsidR="0006547F" w:rsidRDefault="0006547F" w:rsidP="00A14832">
      <w:pPr>
        <w:pStyle w:val="puce"/>
      </w:pPr>
      <w:r w:rsidRPr="00B652D7">
        <w:rPr>
          <w:color w:val="FF0000"/>
        </w:rPr>
        <w:t>Interaction AVK</w:t>
      </w:r>
      <w:r>
        <w:t>, T3-T4, contraception</w:t>
      </w:r>
    </w:p>
    <w:p w:rsidR="0006547F" w:rsidRDefault="00DF25DE" w:rsidP="00DF25DE">
      <w:pPr>
        <w:pStyle w:val="Titre3"/>
      </w:pPr>
      <w:r>
        <w:t>Interet de prednisone/ prednisolone :</w:t>
      </w:r>
    </w:p>
    <w:p w:rsidR="00DF25DE" w:rsidRDefault="00DF25DE" w:rsidP="00DF25DE">
      <w:pPr>
        <w:pStyle w:val="puce"/>
      </w:pPr>
      <w:r>
        <w:t xml:space="preserve">Retention hydro sodée moyenne </w:t>
      </w:r>
      <w:r w:rsidR="00B652D7">
        <w:t xml:space="preserve">attention </w:t>
      </w:r>
      <w:r w:rsidR="00B652D7" w:rsidRPr="00B652D7">
        <w:rPr>
          <w:color w:val="FF0000"/>
        </w:rPr>
        <w:t>IR</w:t>
      </w:r>
    </w:p>
    <w:p w:rsidR="00DF25DE" w:rsidRDefault="00DF25DE" w:rsidP="00DF25DE">
      <w:pPr>
        <w:pStyle w:val="puce"/>
      </w:pPr>
      <w:r>
        <w:t>Frainage de l’axe Hypothalamo-hypophysaire-surrénalien faible</w:t>
      </w:r>
    </w:p>
    <w:p w:rsidR="00DF25DE" w:rsidRDefault="00DF25DE" w:rsidP="00DF25DE">
      <w:pPr>
        <w:pStyle w:val="puce"/>
      </w:pPr>
      <w:r>
        <w:t>Contrairement aux autres steroides</w:t>
      </w:r>
    </w:p>
    <w:p w:rsidR="00DF25DE" w:rsidRDefault="00DF25DE" w:rsidP="00DF25DE">
      <w:pPr>
        <w:pStyle w:val="puce"/>
        <w:numPr>
          <w:ilvl w:val="0"/>
          <w:numId w:val="0"/>
        </w:numPr>
        <w:ind w:left="2136" w:hanging="360"/>
      </w:pPr>
    </w:p>
    <w:p w:rsidR="00DF25DE" w:rsidRDefault="00DF25DE" w:rsidP="00DF25DE">
      <w:pPr>
        <w:pStyle w:val="puce"/>
        <w:numPr>
          <w:ilvl w:val="0"/>
          <w:numId w:val="0"/>
        </w:numPr>
        <w:ind w:left="2136" w:hanging="360"/>
      </w:pPr>
    </w:p>
    <w:p w:rsidR="00DF25DE" w:rsidRDefault="00DF25DE" w:rsidP="00DF25DE">
      <w:pPr>
        <w:pStyle w:val="puce"/>
        <w:numPr>
          <w:ilvl w:val="0"/>
          <w:numId w:val="0"/>
        </w:numPr>
        <w:ind w:left="2136" w:hanging="360"/>
      </w:pPr>
    </w:p>
    <w:p w:rsidR="00DF25DE" w:rsidRDefault="00DF25DE" w:rsidP="00DF25DE">
      <w:pPr>
        <w:pStyle w:val="Titre2"/>
        <w:framePr w:wrap="notBeside"/>
      </w:pPr>
      <w:r>
        <w:lastRenderedPageBreak/>
        <w:t>Effets métaboliques des corticoïdes</w:t>
      </w:r>
    </w:p>
    <w:tbl>
      <w:tblPr>
        <w:tblStyle w:val="Grilledutableau"/>
        <w:tblW w:w="9314" w:type="dxa"/>
        <w:jc w:val="center"/>
        <w:tblInd w:w="1776" w:type="dxa"/>
        <w:tblLook w:val="04A0" w:firstRow="1" w:lastRow="0" w:firstColumn="1" w:lastColumn="0" w:noHBand="0" w:noVBand="1"/>
      </w:tblPr>
      <w:tblGrid>
        <w:gridCol w:w="2447"/>
        <w:gridCol w:w="2248"/>
        <w:gridCol w:w="2377"/>
        <w:gridCol w:w="2242"/>
      </w:tblGrid>
      <w:tr w:rsidR="00DF25DE" w:rsidTr="00DF25DE">
        <w:trPr>
          <w:trHeight w:val="427"/>
          <w:jc w:val="center"/>
        </w:trPr>
        <w:tc>
          <w:tcPr>
            <w:tcW w:w="2492" w:type="dxa"/>
          </w:tcPr>
          <w:p w:rsidR="00DF25DE" w:rsidRPr="00F230DA" w:rsidRDefault="00DF25DE" w:rsidP="00F230DA">
            <w:pPr>
              <w:jc w:val="center"/>
              <w:rPr>
                <w:b/>
                <w:color w:val="00B050"/>
              </w:rPr>
            </w:pPr>
            <w:r w:rsidRPr="00F230DA">
              <w:rPr>
                <w:b/>
                <w:color w:val="00B050"/>
              </w:rPr>
              <w:t>glucides</w:t>
            </w:r>
          </w:p>
        </w:tc>
        <w:tc>
          <w:tcPr>
            <w:tcW w:w="2274" w:type="dxa"/>
          </w:tcPr>
          <w:p w:rsidR="00DF25DE" w:rsidRPr="00F230DA" w:rsidRDefault="00DF25DE" w:rsidP="00F230DA">
            <w:pPr>
              <w:jc w:val="center"/>
              <w:rPr>
                <w:b/>
                <w:color w:val="00B050"/>
              </w:rPr>
            </w:pPr>
            <w:r w:rsidRPr="00F230DA">
              <w:rPr>
                <w:b/>
                <w:color w:val="00B050"/>
              </w:rPr>
              <w:t>Proteines</w:t>
            </w:r>
          </w:p>
        </w:tc>
        <w:tc>
          <w:tcPr>
            <w:tcW w:w="2274" w:type="dxa"/>
          </w:tcPr>
          <w:p w:rsidR="00DF25DE" w:rsidRPr="00F230DA" w:rsidRDefault="00DF25DE" w:rsidP="00F230DA">
            <w:pPr>
              <w:jc w:val="center"/>
              <w:rPr>
                <w:b/>
                <w:color w:val="00B050"/>
              </w:rPr>
            </w:pPr>
            <w:r w:rsidRPr="00F230DA">
              <w:rPr>
                <w:b/>
                <w:color w:val="00B050"/>
              </w:rPr>
              <w:t>lipides</w:t>
            </w:r>
          </w:p>
        </w:tc>
        <w:tc>
          <w:tcPr>
            <w:tcW w:w="2274" w:type="dxa"/>
          </w:tcPr>
          <w:p w:rsidR="00DF25DE" w:rsidRPr="00F230DA" w:rsidRDefault="00DF25DE" w:rsidP="00F230DA">
            <w:pPr>
              <w:jc w:val="center"/>
              <w:rPr>
                <w:b/>
                <w:color w:val="00B050"/>
              </w:rPr>
            </w:pPr>
            <w:r w:rsidRPr="00F230DA">
              <w:rPr>
                <w:b/>
                <w:color w:val="00B050"/>
              </w:rPr>
              <w:t>Eau/ ions</w:t>
            </w:r>
          </w:p>
        </w:tc>
      </w:tr>
      <w:tr w:rsidR="00DF25DE" w:rsidTr="00DF25DE">
        <w:trPr>
          <w:trHeight w:val="450"/>
          <w:jc w:val="center"/>
        </w:trPr>
        <w:tc>
          <w:tcPr>
            <w:tcW w:w="2492" w:type="dxa"/>
          </w:tcPr>
          <w:p w:rsidR="00DF25DE" w:rsidRDefault="00DF25DE" w:rsidP="00F230DA">
            <w:pPr>
              <w:jc w:val="center"/>
            </w:pPr>
            <w:r w:rsidRPr="00F230DA">
              <w:rPr>
                <w:color w:val="FF0000"/>
              </w:rPr>
              <w:t xml:space="preserve">Diabete </w:t>
            </w:r>
            <w:r>
              <w:t>(terrain genetique++)</w:t>
            </w:r>
          </w:p>
          <w:p w:rsidR="00DF25DE" w:rsidRDefault="00DF25DE" w:rsidP="00F230DA">
            <w:pPr>
              <w:jc w:val="center"/>
            </w:pPr>
            <w:r>
              <w:t>(</w:t>
            </w:r>
            <w:r w:rsidRPr="0061284F">
              <w:sym w:font="Symbol" w:char="F0AD"/>
            </w:r>
            <w:r>
              <w:t xml:space="preserve"> ngg et </w:t>
            </w:r>
            <w:r w:rsidRPr="00C578EA">
              <w:sym w:font="Symbol" w:char="F0AF"/>
            </w:r>
            <w:r>
              <w:t xml:space="preserve"> utilisation glucose peripherique)</w:t>
            </w:r>
          </w:p>
        </w:tc>
        <w:tc>
          <w:tcPr>
            <w:tcW w:w="2274" w:type="dxa"/>
          </w:tcPr>
          <w:p w:rsidR="00DF25DE" w:rsidRDefault="00F230DA" w:rsidP="00F230DA">
            <w:pPr>
              <w:jc w:val="center"/>
            </w:pPr>
            <w:r w:rsidRPr="00F230DA">
              <w:rPr>
                <w:color w:val="FF0000"/>
              </w:rPr>
              <w:t>A</w:t>
            </w:r>
            <w:r w:rsidR="00DF25DE" w:rsidRPr="00F230DA">
              <w:rPr>
                <w:color w:val="FF0000"/>
              </w:rPr>
              <w:t>myotrophie</w:t>
            </w:r>
          </w:p>
          <w:p w:rsidR="00F230DA" w:rsidRDefault="00F230DA" w:rsidP="00F230DA">
            <w:pPr>
              <w:jc w:val="center"/>
            </w:pPr>
            <w:r>
              <w:t>Atrophies cutanées</w:t>
            </w:r>
          </w:p>
          <w:p w:rsidR="00F230DA" w:rsidRDefault="00F230DA" w:rsidP="00F230DA">
            <w:pPr>
              <w:jc w:val="center"/>
            </w:pPr>
            <w:r>
              <w:t>(diminution d’incorporation des AA dans les prot)</w:t>
            </w:r>
          </w:p>
        </w:tc>
        <w:tc>
          <w:tcPr>
            <w:tcW w:w="2274" w:type="dxa"/>
          </w:tcPr>
          <w:p w:rsidR="00DF25DE" w:rsidRDefault="00F230DA" w:rsidP="00F230DA">
            <w:pPr>
              <w:jc w:val="center"/>
            </w:pPr>
            <w:r w:rsidRPr="00F230DA">
              <w:rPr>
                <w:color w:val="FF0000"/>
              </w:rPr>
              <w:t>Hypercholestérolémie</w:t>
            </w:r>
          </w:p>
          <w:p w:rsidR="00F230DA" w:rsidRDefault="00F230DA" w:rsidP="00F230DA">
            <w:pPr>
              <w:jc w:val="center"/>
            </w:pPr>
            <w:r w:rsidRPr="00F230DA">
              <w:rPr>
                <w:color w:val="FF0000"/>
              </w:rPr>
              <w:t>Hypertriglycéridémie</w:t>
            </w:r>
          </w:p>
          <w:p w:rsidR="00F230DA" w:rsidRDefault="00F230DA" w:rsidP="00F230DA">
            <w:pPr>
              <w:jc w:val="center"/>
            </w:pPr>
            <w:r>
              <w:t>(par lipolyse)</w:t>
            </w:r>
          </w:p>
        </w:tc>
        <w:tc>
          <w:tcPr>
            <w:tcW w:w="2274" w:type="dxa"/>
          </w:tcPr>
          <w:p w:rsidR="00DF25DE" w:rsidRDefault="00F230DA" w:rsidP="00F230DA">
            <w:pPr>
              <w:jc w:val="center"/>
            </w:pPr>
            <w:r w:rsidRPr="00F230DA">
              <w:rPr>
                <w:color w:val="FF0000"/>
              </w:rPr>
              <w:t>Retention hydrosodée</w:t>
            </w:r>
            <w:r>
              <w:sym w:font="Wingdings" w:char="F0E0"/>
            </w:r>
            <w:r>
              <w:t xml:space="preserve"> HTA, oeudemes, prise de poids</w:t>
            </w:r>
          </w:p>
        </w:tc>
      </w:tr>
    </w:tbl>
    <w:p w:rsidR="00F230DA" w:rsidRDefault="00F230DA" w:rsidP="00F230DA">
      <w:r>
        <w:t>Conseils dietetiques : eviter sel, sucre, lipides et regime hyperprotéiné (pour ttt long cours)</w:t>
      </w:r>
    </w:p>
    <w:p w:rsidR="00F230DA" w:rsidRDefault="00FC4592" w:rsidP="00FC4592">
      <w:pPr>
        <w:pStyle w:val="Titre2"/>
        <w:framePr w:wrap="notBeside"/>
      </w:pPr>
      <w:r>
        <w:t>Modalités des corticothérapies :</w:t>
      </w:r>
    </w:p>
    <w:p w:rsidR="00FC4592" w:rsidRDefault="00FC4592" w:rsidP="00FC4592">
      <w:pPr>
        <w:pStyle w:val="Titre3"/>
      </w:pPr>
      <w:r>
        <w:t>Cure courte :</w:t>
      </w:r>
    </w:p>
    <w:p w:rsidR="00FC4592" w:rsidRDefault="00FC4592" w:rsidP="00FC4592">
      <w:pPr>
        <w:pStyle w:val="puce"/>
      </w:pPr>
      <w:r>
        <w:t>5à10 jr</w:t>
      </w:r>
    </w:p>
    <w:p w:rsidR="00FC4592" w:rsidRDefault="00FC4592" w:rsidP="00FC4592">
      <w:pPr>
        <w:pStyle w:val="puce"/>
      </w:pPr>
      <w:r>
        <w:t xml:space="preserve">Pas de surveillance </w:t>
      </w:r>
      <w:r w:rsidR="0087030A">
        <w:t>particulière</w:t>
      </w:r>
      <w:r>
        <w:t xml:space="preserve"> </w:t>
      </w:r>
    </w:p>
    <w:p w:rsidR="00FC4592" w:rsidRDefault="00FC4592" w:rsidP="00FC4592">
      <w:pPr>
        <w:pStyle w:val="puce"/>
      </w:pPr>
      <w:r>
        <w:t>AIS&gt;&gt;AINS</w:t>
      </w:r>
    </w:p>
    <w:p w:rsidR="00FC4592" w:rsidRDefault="00FC4592" w:rsidP="00FC4592">
      <w:pPr>
        <w:pStyle w:val="puce"/>
      </w:pPr>
      <w:r>
        <w:t xml:space="preserve">Utilisation de </w:t>
      </w:r>
      <w:r w:rsidR="0087030A">
        <w:t>corticoïdes</w:t>
      </w:r>
      <w:r>
        <w:t xml:space="preserve"> à ½ vie </w:t>
      </w:r>
      <w:r w:rsidR="0087030A">
        <w:t>intermédiaire</w:t>
      </w:r>
    </w:p>
    <w:p w:rsidR="00FC4592" w:rsidRDefault="00FC4592" w:rsidP="00FC4592">
      <w:pPr>
        <w:pStyle w:val="puce"/>
      </w:pPr>
      <w:r>
        <w:t xml:space="preserve">Per os </w:t>
      </w:r>
    </w:p>
    <w:p w:rsidR="00FC4592" w:rsidRDefault="00FC4592" w:rsidP="00FC4592">
      <w:pPr>
        <w:pStyle w:val="puce"/>
      </w:pPr>
      <w:r>
        <w:t xml:space="preserve">Indications : </w:t>
      </w:r>
      <w:r w:rsidRPr="00101040">
        <w:rPr>
          <w:color w:val="FF0000"/>
        </w:rPr>
        <w:t>inflammation aigues</w:t>
      </w:r>
      <w:r>
        <w:t xml:space="preserve">/ </w:t>
      </w:r>
      <w:r w:rsidRPr="00101040">
        <w:rPr>
          <w:color w:val="FF0000"/>
        </w:rPr>
        <w:t xml:space="preserve">anaphylaxie </w:t>
      </w:r>
      <w:r>
        <w:t>aigue</w:t>
      </w:r>
    </w:p>
    <w:p w:rsidR="00FC4592" w:rsidRDefault="00FC4592" w:rsidP="00FC4592">
      <w:pPr>
        <w:pStyle w:val="Titre3"/>
      </w:pPr>
      <w:r>
        <w:t>Longue durés :</w:t>
      </w:r>
    </w:p>
    <w:p w:rsidR="00FC4592" w:rsidRDefault="00FC4592" w:rsidP="00FC4592">
      <w:pPr>
        <w:pStyle w:val="puce"/>
      </w:pPr>
      <w:r>
        <w:t xml:space="preserve">Maladies </w:t>
      </w:r>
      <w:r w:rsidRPr="00101040">
        <w:rPr>
          <w:color w:val="FF0000"/>
        </w:rPr>
        <w:t xml:space="preserve">inflammatoires chroniques </w:t>
      </w:r>
      <w:r>
        <w:t xml:space="preserve">et </w:t>
      </w:r>
      <w:r w:rsidRPr="00101040">
        <w:rPr>
          <w:color w:val="FF0000"/>
        </w:rPr>
        <w:t>auto immunes</w:t>
      </w:r>
    </w:p>
    <w:p w:rsidR="00FC4592" w:rsidRDefault="00FC4592" w:rsidP="00FC4592">
      <w:pPr>
        <w:pStyle w:val="Titre3"/>
      </w:pPr>
      <w:r>
        <w:t>Alternée :</w:t>
      </w:r>
    </w:p>
    <w:p w:rsidR="00FC4592" w:rsidRDefault="0087030A" w:rsidP="00FC4592">
      <w:pPr>
        <w:pStyle w:val="puce"/>
      </w:pPr>
      <w:r w:rsidRPr="00101040">
        <w:rPr>
          <w:color w:val="FF0000"/>
        </w:rPr>
        <w:t xml:space="preserve">Evite </w:t>
      </w:r>
      <w:r>
        <w:t xml:space="preserve">les </w:t>
      </w:r>
      <w:r w:rsidR="00101040" w:rsidRPr="00101040">
        <w:rPr>
          <w:color w:val="FF0000"/>
        </w:rPr>
        <w:t>effets</w:t>
      </w:r>
      <w:r w:rsidRPr="00101040">
        <w:rPr>
          <w:color w:val="FF0000"/>
        </w:rPr>
        <w:t xml:space="preserve"> </w:t>
      </w:r>
      <w:r w:rsidR="00101040" w:rsidRPr="00101040">
        <w:rPr>
          <w:color w:val="FF0000"/>
        </w:rPr>
        <w:t>indésirables</w:t>
      </w:r>
      <w:r w:rsidRPr="00101040">
        <w:rPr>
          <w:color w:val="FF0000"/>
        </w:rPr>
        <w:t xml:space="preserve"> </w:t>
      </w:r>
      <w:r>
        <w:t>des doses prolongées</w:t>
      </w:r>
    </w:p>
    <w:p w:rsidR="0087030A" w:rsidRDefault="0087030A" w:rsidP="00FC4592">
      <w:pPr>
        <w:pStyle w:val="puce"/>
      </w:pPr>
      <w:r w:rsidRPr="00101040">
        <w:rPr>
          <w:color w:val="FF0000"/>
        </w:rPr>
        <w:t>CI </w:t>
      </w:r>
      <w:r>
        <w:t xml:space="preserve">: </w:t>
      </w:r>
      <w:r w:rsidR="00101040" w:rsidRPr="00101040">
        <w:rPr>
          <w:color w:val="FF0000"/>
        </w:rPr>
        <w:t>Horton</w:t>
      </w:r>
      <w:r w:rsidRPr="00101040">
        <w:rPr>
          <w:color w:val="FF0000"/>
        </w:rPr>
        <w:t xml:space="preserve"> </w:t>
      </w:r>
      <w:r>
        <w:t xml:space="preserve">et </w:t>
      </w:r>
      <w:r w:rsidRPr="00101040">
        <w:rPr>
          <w:color w:val="FF0000"/>
        </w:rPr>
        <w:t xml:space="preserve">collagénoses </w:t>
      </w:r>
      <w:r>
        <w:t xml:space="preserve">= ne surtout pas </w:t>
      </w:r>
      <w:r w:rsidR="00101040">
        <w:t>arrêter</w:t>
      </w:r>
      <w:r>
        <w:t xml:space="preserve"> le ttt</w:t>
      </w:r>
    </w:p>
    <w:p w:rsidR="0087030A" w:rsidRDefault="0087030A" w:rsidP="0087030A">
      <w:pPr>
        <w:pStyle w:val="Titre3"/>
      </w:pPr>
      <w:r>
        <w:t>Grossesse :</w:t>
      </w:r>
    </w:p>
    <w:p w:rsidR="0087030A" w:rsidRDefault="0087030A" w:rsidP="0087030A">
      <w:pPr>
        <w:pStyle w:val="puce"/>
      </w:pPr>
      <w:r>
        <w:t>Pas de CI</w:t>
      </w:r>
    </w:p>
    <w:p w:rsidR="0087030A" w:rsidRDefault="0087030A" w:rsidP="0087030A">
      <w:pPr>
        <w:pStyle w:val="puce"/>
      </w:pPr>
      <w:r>
        <w:t xml:space="preserve">Pour traiter la </w:t>
      </w:r>
      <w:r w:rsidR="00101040">
        <w:t>mère</w:t>
      </w:r>
    </w:p>
    <w:p w:rsidR="0087030A" w:rsidRDefault="0087030A" w:rsidP="0087030A">
      <w:pPr>
        <w:pStyle w:val="puce"/>
      </w:pPr>
      <w:r>
        <w:t>Predinsone(olone) passent</w:t>
      </w:r>
      <w:r w:rsidR="00101040">
        <w:t xml:space="preserve"> très peu le placenta</w:t>
      </w:r>
    </w:p>
    <w:p w:rsidR="00101040" w:rsidRPr="00101040" w:rsidRDefault="00101040" w:rsidP="0087030A">
      <w:pPr>
        <w:pStyle w:val="puce"/>
      </w:pPr>
      <w:r w:rsidRPr="00101040">
        <w:rPr>
          <w:color w:val="FF0000"/>
        </w:rPr>
        <w:t xml:space="preserve">AINS interdis </w:t>
      </w:r>
      <w:r w:rsidR="00C94970">
        <w:rPr>
          <w:color w:val="FF0000"/>
        </w:rPr>
        <w:t>apres</w:t>
      </w:r>
      <w:r w:rsidRPr="00101040">
        <w:rPr>
          <w:color w:val="FF0000"/>
        </w:rPr>
        <w:t xml:space="preserve"> 6M</w:t>
      </w:r>
    </w:p>
    <w:p w:rsidR="00101040" w:rsidRDefault="00101040" w:rsidP="00101040">
      <w:pPr>
        <w:pStyle w:val="Titre2"/>
        <w:framePr w:wrap="notBeside"/>
      </w:pPr>
      <w:r>
        <w:t>Contres indications :</w:t>
      </w:r>
    </w:p>
    <w:p w:rsidR="00101040" w:rsidRDefault="00101040" w:rsidP="00101040">
      <w:pPr>
        <w:pStyle w:val="Titre3"/>
      </w:pPr>
      <w:r>
        <w:t>Contre-indications absolues :</w:t>
      </w:r>
    </w:p>
    <w:p w:rsidR="00101040" w:rsidRDefault="003E4B9E" w:rsidP="00101040">
      <w:pPr>
        <w:pStyle w:val="puce"/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64384" behindDoc="1" locked="0" layoutInCell="1" allowOverlap="1" wp14:anchorId="40F22654" wp14:editId="24B52CF9">
            <wp:simplePos x="0" y="0"/>
            <wp:positionH relativeFrom="column">
              <wp:posOffset>205105</wp:posOffset>
            </wp:positionH>
            <wp:positionV relativeFrom="paragraph">
              <wp:posOffset>136525</wp:posOffset>
            </wp:positionV>
            <wp:extent cx="797560" cy="495300"/>
            <wp:effectExtent l="0" t="0" r="2540" b="0"/>
            <wp:wrapNone/>
            <wp:docPr id="4" name="Image 4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040">
        <w:t xml:space="preserve">Zona </w:t>
      </w:r>
    </w:p>
    <w:p w:rsidR="00101040" w:rsidRDefault="00101040" w:rsidP="00101040">
      <w:pPr>
        <w:pStyle w:val="puce"/>
      </w:pPr>
      <w:r>
        <w:t>Herpes ophtalmique</w:t>
      </w:r>
    </w:p>
    <w:p w:rsidR="00101040" w:rsidRDefault="002C5F22" w:rsidP="00101040">
      <w:pPr>
        <w:pStyle w:val="puce"/>
      </w:pPr>
      <w:r w:rsidRPr="0075489E">
        <w:rPr>
          <w:color w:val="FF0000"/>
        </w:rPr>
        <w:t>Hépatite</w:t>
      </w:r>
      <w:r w:rsidR="00101040" w:rsidRPr="0075489E">
        <w:rPr>
          <w:color w:val="FF0000"/>
        </w:rPr>
        <w:t xml:space="preserve"> virale </w:t>
      </w:r>
      <w:r w:rsidR="00101040">
        <w:t>(logique car IS)( !! indiqué dans les hepatites auto immunes !!)</w:t>
      </w:r>
    </w:p>
    <w:p w:rsidR="00101040" w:rsidRDefault="00101040" w:rsidP="00101040">
      <w:pPr>
        <w:pStyle w:val="puce"/>
      </w:pPr>
      <w:r>
        <w:t>Cirrhose alcoolique</w:t>
      </w:r>
    </w:p>
    <w:p w:rsidR="00101040" w:rsidRDefault="00101040" w:rsidP="00101040">
      <w:pPr>
        <w:pStyle w:val="puce"/>
        <w:numPr>
          <w:ilvl w:val="0"/>
          <w:numId w:val="0"/>
        </w:numPr>
        <w:ind w:left="2136" w:hanging="360"/>
      </w:pPr>
    </w:p>
    <w:p w:rsidR="00101040" w:rsidRDefault="00101040" w:rsidP="00101040">
      <w:pPr>
        <w:pStyle w:val="puce"/>
        <w:numPr>
          <w:ilvl w:val="0"/>
          <w:numId w:val="0"/>
        </w:numPr>
        <w:ind w:left="2136" w:hanging="360"/>
      </w:pPr>
    </w:p>
    <w:p w:rsidR="00101040" w:rsidRDefault="00101040" w:rsidP="00101040">
      <w:pPr>
        <w:pStyle w:val="Titre2"/>
        <w:framePr w:wrap="notBeside"/>
      </w:pPr>
      <w:r>
        <w:t>Surveillance du ttt prolongé</w:t>
      </w:r>
    </w:p>
    <w:p w:rsidR="00101040" w:rsidRDefault="0075489E" w:rsidP="0075489E">
      <w:pPr>
        <w:pStyle w:val="puce"/>
      </w:pPr>
      <w:r>
        <w:t>Découle des effets métaboliques :</w:t>
      </w:r>
    </w:p>
    <w:p w:rsidR="0075489E" w:rsidRDefault="0075489E" w:rsidP="0075489E">
      <w:pPr>
        <w:pStyle w:val="puce2"/>
      </w:pPr>
      <w:r>
        <w:t xml:space="preserve">Prise de poids </w:t>
      </w:r>
    </w:p>
    <w:p w:rsidR="0075489E" w:rsidRDefault="0075489E" w:rsidP="0075489E">
      <w:pPr>
        <w:pStyle w:val="puce2"/>
      </w:pPr>
      <w:r w:rsidRPr="0075489E">
        <w:rPr>
          <w:color w:val="FF0000"/>
        </w:rPr>
        <w:t xml:space="preserve">HTA </w:t>
      </w:r>
    </w:p>
    <w:p w:rsidR="0075489E" w:rsidRDefault="002C5F22" w:rsidP="0075489E">
      <w:pPr>
        <w:pStyle w:val="puce2"/>
      </w:pPr>
      <w:r>
        <w:t>Œdème</w:t>
      </w:r>
    </w:p>
    <w:p w:rsidR="0075489E" w:rsidRDefault="0075489E" w:rsidP="0075489E">
      <w:pPr>
        <w:pStyle w:val="puce2"/>
      </w:pPr>
      <w:r>
        <w:t xml:space="preserve">Biologie : </w:t>
      </w:r>
      <w:r w:rsidRPr="0075489E">
        <w:rPr>
          <w:color w:val="FF0000"/>
        </w:rPr>
        <w:t>glycémie</w:t>
      </w:r>
      <w:r>
        <w:t xml:space="preserve">, ionogramme, </w:t>
      </w:r>
      <w:r w:rsidR="002C5F22" w:rsidRPr="0075489E">
        <w:rPr>
          <w:color w:val="FF0000"/>
        </w:rPr>
        <w:t>cholestérol</w:t>
      </w:r>
    </w:p>
    <w:p w:rsidR="0075489E" w:rsidRDefault="0075489E" w:rsidP="0075489E">
      <w:pPr>
        <w:pStyle w:val="Titre2"/>
        <w:framePr w:wrap="notBeside"/>
      </w:pPr>
      <w:r>
        <w:t>Effets indesir</w:t>
      </w:r>
      <w:r>
        <w:tab/>
        <w:t>ables :</w:t>
      </w:r>
    </w:p>
    <w:p w:rsidR="0075489E" w:rsidRDefault="0075489E" w:rsidP="0075489E">
      <w:pPr>
        <w:pStyle w:val="Titre3"/>
      </w:pPr>
      <w:r>
        <w:t>Previsibles :</w:t>
      </w:r>
    </w:p>
    <w:p w:rsidR="0075489E" w:rsidRDefault="0075489E" w:rsidP="0075489E">
      <w:pPr>
        <w:pStyle w:val="Titre4"/>
      </w:pPr>
      <w:r>
        <w:t>Hypercorticisme :</w:t>
      </w:r>
    </w:p>
    <w:p w:rsidR="0075489E" w:rsidRDefault="0075489E" w:rsidP="0075489E">
      <w:pPr>
        <w:pStyle w:val="puce2"/>
      </w:pPr>
      <w:r>
        <w:t xml:space="preserve">$ de </w:t>
      </w:r>
      <w:r w:rsidRPr="00B652D7">
        <w:rPr>
          <w:color w:val="FF0000"/>
        </w:rPr>
        <w:t xml:space="preserve">cushing </w:t>
      </w:r>
      <w:r>
        <w:t>(comme la maladie de cushing (secretion endogene anarchique de cortisol) mais d’origine exogène)</w:t>
      </w:r>
    </w:p>
    <w:p w:rsidR="00182CF3" w:rsidRDefault="00182CF3" w:rsidP="00182CF3">
      <w:pPr>
        <w:pStyle w:val="Titre4"/>
      </w:pPr>
      <w:r>
        <w:t>Effets endocriniens</w:t>
      </w:r>
    </w:p>
    <w:p w:rsidR="00182CF3" w:rsidRDefault="00182CF3" w:rsidP="00182CF3">
      <w:pPr>
        <w:pStyle w:val="puce2"/>
      </w:pPr>
      <w:r>
        <w:t>Troubles des hormones sexuelles (car agonistes)</w:t>
      </w:r>
    </w:p>
    <w:p w:rsidR="00182CF3" w:rsidRDefault="00182CF3" w:rsidP="00182CF3">
      <w:pPr>
        <w:pStyle w:val="Titre4"/>
      </w:pPr>
      <w:r>
        <w:t>Effets rhumatologiques :</w:t>
      </w:r>
    </w:p>
    <w:p w:rsidR="00182CF3" w:rsidRDefault="00182CF3" w:rsidP="00182CF3">
      <w:pPr>
        <w:pStyle w:val="puce2"/>
      </w:pPr>
      <w:r>
        <w:t xml:space="preserve">Muscle : </w:t>
      </w:r>
      <w:r w:rsidRPr="00B652D7">
        <w:rPr>
          <w:color w:val="FF0000"/>
        </w:rPr>
        <w:t>amyotrophie</w:t>
      </w:r>
    </w:p>
    <w:p w:rsidR="00182CF3" w:rsidRDefault="00182CF3" w:rsidP="00182CF3">
      <w:pPr>
        <w:pStyle w:val="puce2"/>
      </w:pPr>
      <w:r w:rsidRPr="00B652D7">
        <w:rPr>
          <w:color w:val="FF0000"/>
        </w:rPr>
        <w:t>Ostéoporose</w:t>
      </w:r>
    </w:p>
    <w:p w:rsidR="00182CF3" w:rsidRDefault="002C5F22" w:rsidP="00182CF3">
      <w:pPr>
        <w:pStyle w:val="puce2"/>
      </w:pPr>
      <w:r>
        <w:t>Nécrose</w:t>
      </w:r>
      <w:r w:rsidR="00182CF3">
        <w:t xml:space="preserve"> </w:t>
      </w:r>
      <w:r>
        <w:t>aseptique</w:t>
      </w:r>
      <w:r w:rsidR="00182CF3">
        <w:t xml:space="preserve"> des os (</w:t>
      </w:r>
      <w:r>
        <w:t>tètes</w:t>
      </w:r>
      <w:r w:rsidR="00182CF3">
        <w:t xml:space="preserve"> </w:t>
      </w:r>
      <w:r>
        <w:t>fémorales</w:t>
      </w:r>
      <w:r w:rsidR="00182CF3">
        <w:t>++)</w:t>
      </w:r>
    </w:p>
    <w:p w:rsidR="00182CF3" w:rsidRDefault="00182CF3" w:rsidP="00182CF3">
      <w:pPr>
        <w:pStyle w:val="puce2"/>
      </w:pPr>
      <w:r>
        <w:t>Retard de croissance</w:t>
      </w:r>
    </w:p>
    <w:p w:rsidR="00182CF3" w:rsidRDefault="00182CF3" w:rsidP="00182CF3">
      <w:pPr>
        <w:pStyle w:val="Titre4"/>
      </w:pPr>
      <w:r>
        <w:t>Effets cutanés :</w:t>
      </w:r>
    </w:p>
    <w:p w:rsidR="00182CF3" w:rsidRDefault="002C5F22" w:rsidP="00182CF3">
      <w:pPr>
        <w:pStyle w:val="puce2"/>
      </w:pPr>
      <w:r>
        <w:t>Acné</w:t>
      </w:r>
      <w:r w:rsidR="00182CF3">
        <w:t xml:space="preserve"> </w:t>
      </w:r>
    </w:p>
    <w:p w:rsidR="00182CF3" w:rsidRDefault="00182CF3" w:rsidP="00182CF3">
      <w:pPr>
        <w:pStyle w:val="puce2"/>
      </w:pPr>
      <w:r>
        <w:t xml:space="preserve">Erythrose </w:t>
      </w:r>
    </w:p>
    <w:p w:rsidR="00182CF3" w:rsidRDefault="003E4B9E" w:rsidP="00182CF3">
      <w:pPr>
        <w:pStyle w:val="Titre4"/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66432" behindDoc="1" locked="0" layoutInCell="1" allowOverlap="1" wp14:anchorId="6B80F890" wp14:editId="4DCC8C72">
            <wp:simplePos x="0" y="0"/>
            <wp:positionH relativeFrom="column">
              <wp:posOffset>948055</wp:posOffset>
            </wp:positionH>
            <wp:positionV relativeFrom="paragraph">
              <wp:posOffset>161925</wp:posOffset>
            </wp:positionV>
            <wp:extent cx="797560" cy="495300"/>
            <wp:effectExtent l="0" t="0" r="2540" b="0"/>
            <wp:wrapNone/>
            <wp:docPr id="5" name="Image 5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CF3" w:rsidRPr="00B652D7">
        <w:rPr>
          <w:color w:val="FF0000"/>
        </w:rPr>
        <w:t xml:space="preserve">Hypocortisolisme </w:t>
      </w:r>
      <w:r w:rsidR="002C5F22">
        <w:t>endogènes</w:t>
      </w:r>
      <w:r w:rsidR="00182CF3">
        <w:t> :</w:t>
      </w:r>
    </w:p>
    <w:p w:rsidR="00503299" w:rsidRDefault="00503299" w:rsidP="00182CF3">
      <w:pPr>
        <w:pStyle w:val="puce2"/>
      </w:pPr>
      <w:r>
        <w:t xml:space="preserve">Les </w:t>
      </w:r>
      <w:r w:rsidR="002C5F22">
        <w:t>corticoïdes</w:t>
      </w:r>
      <w:r>
        <w:t xml:space="preserve"> </w:t>
      </w:r>
      <w:r w:rsidRPr="00B652D7">
        <w:rPr>
          <w:color w:val="FF0000"/>
        </w:rPr>
        <w:t xml:space="preserve">inhibent </w:t>
      </w:r>
      <w:r>
        <w:t xml:space="preserve">l’axe </w:t>
      </w:r>
      <w:r w:rsidRPr="00B652D7">
        <w:rPr>
          <w:color w:val="FF0000"/>
        </w:rPr>
        <w:t>HHS</w:t>
      </w:r>
    </w:p>
    <w:p w:rsidR="00503299" w:rsidRDefault="00503299" w:rsidP="00182CF3">
      <w:pPr>
        <w:pStyle w:val="puce2"/>
      </w:pPr>
      <w:r>
        <w:t xml:space="preserve">Donc </w:t>
      </w:r>
      <w:r w:rsidR="002C5F22">
        <w:t>arrêt</w:t>
      </w:r>
      <w:r>
        <w:t xml:space="preserve"> progressif : </w:t>
      </w:r>
      <w:r w:rsidRPr="00B652D7">
        <w:rPr>
          <w:color w:val="FF0000"/>
        </w:rPr>
        <w:t>sevrage</w:t>
      </w:r>
    </w:p>
    <w:p w:rsidR="00503299" w:rsidRDefault="00503299" w:rsidP="00503299">
      <w:pPr>
        <w:pStyle w:val="Titre4"/>
      </w:pPr>
      <w:r>
        <w:t>Risques infectieux :</w:t>
      </w:r>
    </w:p>
    <w:p w:rsidR="00503299" w:rsidRDefault="00503299" w:rsidP="00503299">
      <w:pPr>
        <w:pStyle w:val="puce2"/>
      </w:pPr>
      <w:r>
        <w:t xml:space="preserve">Car </w:t>
      </w:r>
      <w:r w:rsidRPr="00C578EA">
        <w:sym w:font="Symbol" w:char="F0AF"/>
      </w:r>
      <w:r>
        <w:t xml:space="preserve"> SI et masque les </w:t>
      </w:r>
      <w:r w:rsidR="002C5F22">
        <w:t>symptômes</w:t>
      </w:r>
    </w:p>
    <w:p w:rsidR="00503299" w:rsidRDefault="00503299" w:rsidP="00503299">
      <w:pPr>
        <w:pStyle w:val="puce2"/>
      </w:pPr>
      <w:r w:rsidRPr="00B652D7">
        <w:rPr>
          <w:color w:val="FF0000"/>
        </w:rPr>
        <w:t xml:space="preserve">Viral </w:t>
      </w:r>
      <w:r>
        <w:t>++ (cf CI absolues)</w:t>
      </w:r>
    </w:p>
    <w:p w:rsidR="00503299" w:rsidRDefault="00BB275A" w:rsidP="00503299">
      <w:pPr>
        <w:pStyle w:val="Titre4"/>
      </w:pPr>
      <w:r>
        <w:t>Ulcères</w:t>
      </w:r>
      <w:r w:rsidR="00503299">
        <w:t xml:space="preserve"> gastriques :</w:t>
      </w:r>
    </w:p>
    <w:p w:rsidR="00503299" w:rsidRDefault="00503299" w:rsidP="00503299">
      <w:pPr>
        <w:pStyle w:val="puce2"/>
      </w:pPr>
      <w:r>
        <w:t>Sans risque seuls</w:t>
      </w:r>
    </w:p>
    <w:p w:rsidR="00503299" w:rsidRDefault="00503299" w:rsidP="00503299">
      <w:pPr>
        <w:pStyle w:val="puce2"/>
      </w:pPr>
      <w:r>
        <w:t xml:space="preserve">Risque ++ si associé aux AINS ou pathologie </w:t>
      </w:r>
      <w:r w:rsidR="00BB275A">
        <w:t>préexistante</w:t>
      </w:r>
    </w:p>
    <w:p w:rsidR="00503299" w:rsidRDefault="00503299" w:rsidP="00503299">
      <w:pPr>
        <w:pStyle w:val="Titre4"/>
      </w:pPr>
      <w:r>
        <w:t>Perforation intestinale :</w:t>
      </w:r>
    </w:p>
    <w:p w:rsidR="00503299" w:rsidRDefault="00503299" w:rsidP="00503299">
      <w:pPr>
        <w:pStyle w:val="puce2"/>
      </w:pPr>
      <w:r>
        <w:t>Associés aux AINS</w:t>
      </w:r>
    </w:p>
    <w:p w:rsidR="00503299" w:rsidRDefault="00BB275A" w:rsidP="00503299">
      <w:pPr>
        <w:pStyle w:val="Titre3"/>
      </w:pPr>
      <w:r>
        <w:t>Imprévisibles</w:t>
      </w:r>
      <w:r w:rsidR="00B652D7">
        <w:t> :</w:t>
      </w:r>
    </w:p>
    <w:p w:rsidR="00B652D7" w:rsidRDefault="00B652D7" w:rsidP="00B652D7">
      <w:pPr>
        <w:pStyle w:val="puce"/>
      </w:pPr>
      <w:r>
        <w:t>Neuropsychiques : agitation (dose dépendant)</w:t>
      </w:r>
    </w:p>
    <w:p w:rsidR="00B652D7" w:rsidRDefault="00B652D7" w:rsidP="00B652D7">
      <w:pPr>
        <w:pStyle w:val="puce"/>
      </w:pPr>
      <w:r>
        <w:t>Oculaires : cataracte</w:t>
      </w:r>
    </w:p>
    <w:p w:rsidR="00B652D7" w:rsidRDefault="00B652D7" w:rsidP="00B652D7">
      <w:pPr>
        <w:pStyle w:val="puce"/>
        <w:numPr>
          <w:ilvl w:val="0"/>
          <w:numId w:val="0"/>
        </w:numPr>
        <w:ind w:left="2136" w:hanging="360"/>
      </w:pPr>
    </w:p>
    <w:p w:rsidR="00B652D7" w:rsidRDefault="00B652D7" w:rsidP="00B652D7">
      <w:pPr>
        <w:pStyle w:val="puce"/>
        <w:numPr>
          <w:ilvl w:val="0"/>
          <w:numId w:val="0"/>
        </w:numPr>
        <w:ind w:left="2136" w:hanging="360"/>
      </w:pPr>
    </w:p>
    <w:p w:rsidR="00B652D7" w:rsidRDefault="00B652D7" w:rsidP="00B652D7">
      <w:pPr>
        <w:pStyle w:val="puce"/>
        <w:numPr>
          <w:ilvl w:val="0"/>
          <w:numId w:val="0"/>
        </w:numPr>
        <w:ind w:left="2136" w:hanging="360"/>
      </w:pPr>
    </w:p>
    <w:p w:rsidR="00B652D7" w:rsidRDefault="00B652D7" w:rsidP="00B652D7">
      <w:pPr>
        <w:pStyle w:val="Titre1"/>
      </w:pPr>
      <w:r>
        <w:t xml:space="preserve">Antin inflammatoires non </w:t>
      </w:r>
      <w:r w:rsidR="002C5F22">
        <w:t>stéroïdiens</w:t>
      </w:r>
      <w:r>
        <w:t xml:space="preserve"> AINS</w:t>
      </w:r>
    </w:p>
    <w:p w:rsidR="00B652D7" w:rsidRDefault="00164A4A" w:rsidP="002A0A0D">
      <w:pPr>
        <w:pStyle w:val="Titre2"/>
        <w:framePr w:h="826" w:hRule="exact" w:wrap="notBeside"/>
      </w:pPr>
      <w:r>
        <w:t>Classification :</w:t>
      </w:r>
    </w:p>
    <w:p w:rsidR="00164A4A" w:rsidRDefault="00164A4A" w:rsidP="00164A4A">
      <w:pPr>
        <w:pStyle w:val="puce"/>
      </w:pPr>
      <w:r>
        <w:t xml:space="preserve">Classés en fonction de la </w:t>
      </w:r>
      <w:r w:rsidR="00BB275A">
        <w:t>sélectivité</w:t>
      </w:r>
      <w:r>
        <w:t xml:space="preserve"> </w:t>
      </w:r>
      <w:r w:rsidRPr="00164A4A">
        <w:rPr>
          <w:color w:val="FF0000"/>
        </w:rPr>
        <w:t xml:space="preserve">COX1 </w:t>
      </w:r>
      <w:r>
        <w:t xml:space="preserve">et </w:t>
      </w:r>
      <w:r w:rsidRPr="00164A4A">
        <w:rPr>
          <w:color w:val="FF0000"/>
        </w:rPr>
        <w:t>COX2</w:t>
      </w:r>
    </w:p>
    <w:p w:rsidR="00164A4A" w:rsidRPr="00BB275A" w:rsidRDefault="005A272E" w:rsidP="005A272E">
      <w:pPr>
        <w:pStyle w:val="puce"/>
      </w:pPr>
      <w:r w:rsidRPr="005A272E">
        <w:rPr>
          <w:color w:val="FF0000"/>
        </w:rPr>
        <w:t xml:space="preserve">COX2 </w:t>
      </w:r>
      <w:r>
        <w:t xml:space="preserve">fabrication de Pg </w:t>
      </w:r>
      <w:r w:rsidRPr="005A272E">
        <w:rPr>
          <w:color w:val="FF0000"/>
        </w:rPr>
        <w:t xml:space="preserve">pro-inf </w:t>
      </w:r>
    </w:p>
    <w:p w:rsidR="00BB275A" w:rsidRDefault="00BB275A" w:rsidP="00BB275A">
      <w:pPr>
        <w:pStyle w:val="puce2"/>
      </w:pPr>
      <w:r>
        <w:t xml:space="preserve">Vasodilatation </w:t>
      </w:r>
    </w:p>
    <w:p w:rsidR="00BB275A" w:rsidRDefault="00BB275A" w:rsidP="00BB275A">
      <w:pPr>
        <w:pStyle w:val="puce2"/>
      </w:pPr>
      <w:r>
        <w:t>Effet allogène</w:t>
      </w:r>
    </w:p>
    <w:p w:rsidR="00BB275A" w:rsidRDefault="00BB275A" w:rsidP="00BB275A">
      <w:pPr>
        <w:pStyle w:val="puce2"/>
      </w:pPr>
      <w:r>
        <w:t>Effet pyrogène (fièvre)</w:t>
      </w:r>
    </w:p>
    <w:p w:rsidR="005A272E" w:rsidRDefault="005A272E" w:rsidP="005A272E">
      <w:pPr>
        <w:pStyle w:val="puce"/>
      </w:pPr>
      <w:r w:rsidRPr="005A272E">
        <w:rPr>
          <w:color w:val="FF0000"/>
        </w:rPr>
        <w:t xml:space="preserve">COX1 </w:t>
      </w:r>
      <w:r>
        <w:t xml:space="preserve">fabrication des Pg </w:t>
      </w:r>
      <w:r w:rsidRPr="005A272E">
        <w:rPr>
          <w:color w:val="FF0000"/>
        </w:rPr>
        <w:t>physio</w:t>
      </w:r>
    </w:p>
    <w:p w:rsidR="00BB275A" w:rsidRDefault="00BB275A" w:rsidP="00BB275A">
      <w:pPr>
        <w:pStyle w:val="puce2"/>
      </w:pPr>
      <w:r>
        <w:t xml:space="preserve">Défense immunitaire de la muqueuse </w:t>
      </w:r>
      <w:r w:rsidRPr="002C5F22">
        <w:rPr>
          <w:color w:val="FF0000"/>
        </w:rPr>
        <w:t>gastrique</w:t>
      </w:r>
    </w:p>
    <w:p w:rsidR="00BB275A" w:rsidRDefault="00BB275A" w:rsidP="00BB275A">
      <w:pPr>
        <w:pStyle w:val="puce2"/>
      </w:pPr>
      <w:r>
        <w:t>Perfusion rénale</w:t>
      </w:r>
    </w:p>
    <w:p w:rsidR="00BB275A" w:rsidRDefault="00BB275A" w:rsidP="00BB275A">
      <w:pPr>
        <w:pStyle w:val="puce2"/>
      </w:pPr>
      <w:r>
        <w:t>Coagulation</w:t>
      </w:r>
    </w:p>
    <w:p w:rsidR="00BB275A" w:rsidRDefault="00BB275A" w:rsidP="00BB275A">
      <w:pPr>
        <w:pStyle w:val="puce"/>
      </w:pPr>
      <w:r>
        <w:t>N’existe pas de sélectivité absolue 1 ou 2 on calcul un rapport</w:t>
      </w:r>
      <w:r w:rsidR="002C5F22">
        <w:t xml:space="preserve">, </w:t>
      </w:r>
      <w:r>
        <w:t>plus il est élevé plus le médicament et préférentiel de cox1 (</w:t>
      </w:r>
      <w:r w:rsidRPr="00C578EA">
        <w:sym w:font="Symbol" w:char="F0AF"/>
      </w:r>
      <w:r>
        <w:t xml:space="preserve"> EI gastriques)</w:t>
      </w:r>
    </w:p>
    <w:p w:rsidR="005A272E" w:rsidRDefault="005A272E" w:rsidP="005A272E">
      <w:pPr>
        <w:pStyle w:val="Titre3"/>
      </w:pPr>
      <w:r w:rsidRPr="002C5F22">
        <w:rPr>
          <w:color w:val="FF0000"/>
        </w:rPr>
        <w:t>Non sélectifs :</w:t>
      </w:r>
    </w:p>
    <w:p w:rsidR="005A272E" w:rsidRDefault="005A272E" w:rsidP="005A272E">
      <w:pPr>
        <w:pStyle w:val="puce"/>
      </w:pPr>
      <w:r>
        <w:t xml:space="preserve">Inhibiteurs </w:t>
      </w:r>
      <w:r w:rsidRPr="002C5F22">
        <w:rPr>
          <w:color w:val="FF0000"/>
        </w:rPr>
        <w:t xml:space="preserve">COX 1 </w:t>
      </w:r>
      <w:r>
        <w:t xml:space="preserve">et </w:t>
      </w:r>
      <w:r w:rsidRPr="002C5F22">
        <w:rPr>
          <w:color w:val="FF0000"/>
        </w:rPr>
        <w:t>2</w:t>
      </w:r>
    </w:p>
    <w:p w:rsidR="005A272E" w:rsidRDefault="005A272E" w:rsidP="005A272E">
      <w:pPr>
        <w:pStyle w:val="puce"/>
      </w:pPr>
      <w:r>
        <w:t>Aspirine faible dose : inhibiteur COX1 plaquettaire</w:t>
      </w:r>
      <w:r>
        <w:sym w:font="Wingdings" w:char="F0E0"/>
      </w:r>
      <w:r>
        <w:t xml:space="preserve"> anti coagulant</w:t>
      </w:r>
    </w:p>
    <w:p w:rsidR="005A272E" w:rsidRDefault="005A272E" w:rsidP="005A272E">
      <w:pPr>
        <w:pStyle w:val="puce"/>
      </w:pPr>
      <w:r>
        <w:t>Aspirine forte dose : (+600mg/jr) : fonction AINS non spé</w:t>
      </w:r>
    </w:p>
    <w:p w:rsidR="005A272E" w:rsidRDefault="005A272E" w:rsidP="005A272E">
      <w:pPr>
        <w:pStyle w:val="Titre3"/>
      </w:pPr>
      <w:r>
        <w:t xml:space="preserve">Inhibiteurs </w:t>
      </w:r>
      <w:r w:rsidRPr="002C5F22">
        <w:rPr>
          <w:color w:val="FF0000"/>
        </w:rPr>
        <w:t>préférentiels </w:t>
      </w:r>
      <w:r>
        <w:t>:</w:t>
      </w:r>
    </w:p>
    <w:p w:rsidR="005A272E" w:rsidRDefault="00BB275A" w:rsidP="005A272E">
      <w:pPr>
        <w:pStyle w:val="puce"/>
      </w:pPr>
      <w:r>
        <w:t>Préférentiels</w:t>
      </w:r>
      <w:r w:rsidR="005A272E">
        <w:t xml:space="preserve"> de le </w:t>
      </w:r>
      <w:r w:rsidR="005A272E" w:rsidRPr="002C5F22">
        <w:rPr>
          <w:color w:val="FF0000"/>
        </w:rPr>
        <w:t xml:space="preserve">COX2 </w:t>
      </w:r>
      <w:r w:rsidR="005A272E">
        <w:t>forcément</w:t>
      </w:r>
    </w:p>
    <w:p w:rsidR="005A272E" w:rsidRDefault="005A272E" w:rsidP="005A272E">
      <w:pPr>
        <w:pStyle w:val="puce"/>
      </w:pPr>
      <w:r>
        <w:t>MELOXICAM</w:t>
      </w:r>
    </w:p>
    <w:p w:rsidR="005A272E" w:rsidRDefault="00BB275A" w:rsidP="005A272E">
      <w:pPr>
        <w:pStyle w:val="puce"/>
      </w:pPr>
      <w:r>
        <w:t>Préférentiels</w:t>
      </w:r>
      <w:r w:rsidR="005A272E">
        <w:t xml:space="preserve"> </w:t>
      </w:r>
      <w:r w:rsidR="002C5F22">
        <w:t>à</w:t>
      </w:r>
      <w:r>
        <w:t xml:space="preserve"> faible po</w:t>
      </w:r>
      <w:r w:rsidR="005A272E">
        <w:t>sologie mais pas aux posologies efficaces</w:t>
      </w:r>
    </w:p>
    <w:p w:rsidR="005A272E" w:rsidRDefault="00BB275A" w:rsidP="00BB275A">
      <w:pPr>
        <w:pStyle w:val="Titre3"/>
      </w:pPr>
      <w:r>
        <w:t>Inhibiteurs sélectifs de la COX2 :</w:t>
      </w:r>
    </w:p>
    <w:p w:rsidR="00BB275A" w:rsidRDefault="00BB275A" w:rsidP="00BB275A">
      <w:pPr>
        <w:pStyle w:val="puce"/>
      </w:pPr>
      <w:r>
        <w:t>Inhibent peu ou pas COX1 au</w:t>
      </w:r>
      <w:r w:rsidR="002C5F22">
        <w:t>x</w:t>
      </w:r>
      <w:r>
        <w:t xml:space="preserve"> doses efficaces</w:t>
      </w:r>
    </w:p>
    <w:p w:rsidR="00BB275A" w:rsidRDefault="00BB275A" w:rsidP="00BB275A">
      <w:pPr>
        <w:pStyle w:val="puce"/>
      </w:pPr>
      <w:r>
        <w:t>Donc pas d’</w:t>
      </w:r>
      <w:r w:rsidR="002C5F22">
        <w:t>ulcère</w:t>
      </w:r>
      <w:r>
        <w:t xml:space="preserve"> </w:t>
      </w:r>
      <w:r w:rsidR="002C5F22">
        <w:t>gastrique</w:t>
      </w:r>
    </w:p>
    <w:p w:rsidR="00BB275A" w:rsidRDefault="00BB275A" w:rsidP="002A0A0D">
      <w:pPr>
        <w:pStyle w:val="Titre2"/>
        <w:framePr w:h="841" w:hRule="exact" w:wrap="notBeside" w:y="-3"/>
      </w:pPr>
      <w:r>
        <w:t>Pharmacocinétique :</w:t>
      </w:r>
    </w:p>
    <w:p w:rsidR="002C5F22" w:rsidRDefault="008F06AB" w:rsidP="008F06AB">
      <w:pPr>
        <w:pStyle w:val="puce"/>
      </w:pPr>
      <w:r>
        <w:t>Acides faibles= hydrosolubles (</w:t>
      </w:r>
      <w:r w:rsidR="0024144D">
        <w:t>absorbions</w:t>
      </w:r>
      <w:r>
        <w:t xml:space="preserve"> intestinale++) et liposolubles</w:t>
      </w:r>
    </w:p>
    <w:p w:rsidR="008F06AB" w:rsidRDefault="008F06AB" w:rsidP="008F06AB">
      <w:pPr>
        <w:pStyle w:val="puce"/>
      </w:pPr>
      <w:r>
        <w:t xml:space="preserve">Fixation aux prot ++, ½ vie </w:t>
      </w:r>
      <w:r w:rsidR="0024144D">
        <w:t>très</w:t>
      </w:r>
      <w:r>
        <w:t xml:space="preserve"> variable (3 à 100 h)</w:t>
      </w:r>
    </w:p>
    <w:p w:rsidR="008F06AB" w:rsidRDefault="0024144D" w:rsidP="008F06AB">
      <w:pPr>
        <w:pStyle w:val="puce"/>
      </w:pPr>
      <w:r>
        <w:t>Métabolisme</w:t>
      </w:r>
      <w:r w:rsidR="008F06AB">
        <w:t xml:space="preserve"> </w:t>
      </w:r>
      <w:r>
        <w:t>hépatique</w:t>
      </w:r>
      <w:r w:rsidR="008F06AB">
        <w:t xml:space="preserve"> (= </w:t>
      </w:r>
      <w:r>
        <w:t>hépatotoxique</w:t>
      </w:r>
      <w:r w:rsidR="008F06AB">
        <w:t>)</w:t>
      </w:r>
    </w:p>
    <w:p w:rsidR="008F06AB" w:rsidRDefault="008F06AB" w:rsidP="008F06AB">
      <w:pPr>
        <w:pStyle w:val="puce"/>
      </w:pPr>
      <w:r>
        <w:t xml:space="preserve">Elimination </w:t>
      </w:r>
      <w:r w:rsidR="0024144D">
        <w:t>rénale</w:t>
      </w:r>
    </w:p>
    <w:p w:rsidR="00874F0A" w:rsidRDefault="00874F0A" w:rsidP="008F06AB">
      <w:pPr>
        <w:pStyle w:val="puce"/>
      </w:pPr>
      <w:r>
        <w:t xml:space="preserve">Interactions : </w:t>
      </w:r>
      <w:r w:rsidRPr="00874F0A">
        <w:rPr>
          <w:color w:val="FF0000"/>
        </w:rPr>
        <w:t xml:space="preserve">AVK, héparines, antiagrégants </w:t>
      </w:r>
    </w:p>
    <w:p w:rsidR="008F06AB" w:rsidRDefault="008F06AB" w:rsidP="002A0A0D">
      <w:pPr>
        <w:pStyle w:val="Titre2"/>
        <w:framePr w:h="856" w:hRule="exact" w:wrap="notBeside" w:y="9"/>
      </w:pPr>
      <w:r>
        <w:t xml:space="preserve">Classification des AINS en fonction du </w:t>
      </w:r>
      <w:r w:rsidR="0024144D">
        <w:t>bénéfice</w:t>
      </w:r>
      <w:r w:rsidR="002A0A0D">
        <w:t>/risque</w:t>
      </w:r>
    </w:p>
    <w:p w:rsidR="002A0A0D" w:rsidRDefault="002A0A0D" w:rsidP="002A0A0D">
      <w:pPr>
        <w:pStyle w:val="Titre3"/>
      </w:pPr>
      <w:r>
        <w:t>Groupe 1</w:t>
      </w:r>
    </w:p>
    <w:p w:rsidR="002A0A0D" w:rsidRDefault="002A0A0D" w:rsidP="002A0A0D">
      <w:pPr>
        <w:pStyle w:val="puce"/>
      </w:pPr>
      <w:r>
        <w:t>Dangereux ++ prescription rares+++</w:t>
      </w:r>
    </w:p>
    <w:p w:rsidR="002A0A0D" w:rsidRDefault="002A0A0D" w:rsidP="002A0A0D">
      <w:pPr>
        <w:pStyle w:val="Titre3"/>
      </w:pPr>
      <w:r>
        <w:t>Groupe 2 :</w:t>
      </w:r>
    </w:p>
    <w:p w:rsidR="002A0A0D" w:rsidRDefault="002A0A0D" w:rsidP="002A0A0D">
      <w:pPr>
        <w:pStyle w:val="puce"/>
      </w:pPr>
      <w:r>
        <w:t>Liste 1</w:t>
      </w:r>
    </w:p>
    <w:p w:rsidR="00AA6398" w:rsidRDefault="00AA6398" w:rsidP="002A0A0D">
      <w:pPr>
        <w:pStyle w:val="puce"/>
      </w:pPr>
      <w:r w:rsidRPr="00AA6398">
        <w:rPr>
          <w:color w:val="FF0000"/>
        </w:rPr>
        <w:t xml:space="preserve">Coxibs </w:t>
      </w:r>
      <w:r>
        <w:t xml:space="preserve">et </w:t>
      </w:r>
      <w:r w:rsidRPr="00AA6398">
        <w:rPr>
          <w:color w:val="FF0000"/>
        </w:rPr>
        <w:t>oxicams</w:t>
      </w:r>
    </w:p>
    <w:p w:rsidR="002A0A0D" w:rsidRDefault="002A0A0D" w:rsidP="002A0A0D">
      <w:pPr>
        <w:pStyle w:val="puce"/>
      </w:pPr>
      <w:r>
        <w:t>Mal toléré, complications++</w:t>
      </w:r>
    </w:p>
    <w:p w:rsidR="002A0A0D" w:rsidRDefault="002A0A0D" w:rsidP="002A0A0D">
      <w:pPr>
        <w:pStyle w:val="puce"/>
      </w:pPr>
      <w:r>
        <w:t>Pathologies rhumatologiques sévères</w:t>
      </w:r>
    </w:p>
    <w:p w:rsidR="002A0A0D" w:rsidRDefault="002A0A0D" w:rsidP="002A0A0D">
      <w:pPr>
        <w:pStyle w:val="Titre3"/>
      </w:pPr>
      <w:r>
        <w:t>Groupe 3 :</w:t>
      </w:r>
    </w:p>
    <w:p w:rsidR="002A0A0D" w:rsidRDefault="002A0A0D" w:rsidP="002A0A0D">
      <w:pPr>
        <w:pStyle w:val="puce"/>
      </w:pPr>
      <w:r>
        <w:t>Liste 2 (voltarene)</w:t>
      </w:r>
    </w:p>
    <w:p w:rsidR="002A0A0D" w:rsidRDefault="002A0A0D" w:rsidP="002A0A0D">
      <w:pPr>
        <w:pStyle w:val="puce"/>
      </w:pPr>
      <w:r>
        <w:t>Rhumatologie et autre</w:t>
      </w:r>
    </w:p>
    <w:p w:rsidR="002A0A0D" w:rsidRDefault="002A0A0D" w:rsidP="002A0A0D">
      <w:pPr>
        <w:pStyle w:val="puce"/>
      </w:pPr>
      <w:r>
        <w:t xml:space="preserve"> visée anti inf et antalgique</w:t>
      </w:r>
    </w:p>
    <w:p w:rsidR="002A0A0D" w:rsidRDefault="002A0A0D" w:rsidP="002A0A0D">
      <w:pPr>
        <w:pStyle w:val="Titre3"/>
      </w:pPr>
      <w:r>
        <w:t xml:space="preserve">Groupe 4 </w:t>
      </w:r>
    </w:p>
    <w:p w:rsidR="002A0A0D" w:rsidRDefault="002A0A0D" w:rsidP="002A0A0D">
      <w:pPr>
        <w:pStyle w:val="puce"/>
      </w:pPr>
      <w:r>
        <w:t>Vente libre</w:t>
      </w:r>
    </w:p>
    <w:p w:rsidR="002A0A0D" w:rsidRDefault="002A0A0D" w:rsidP="002A0A0D">
      <w:pPr>
        <w:pStyle w:val="puce"/>
      </w:pPr>
      <w:r>
        <w:t>Large utilisation (aspirine…)</w:t>
      </w:r>
    </w:p>
    <w:p w:rsidR="002A0A0D" w:rsidRDefault="002A0A0D" w:rsidP="002A0A0D">
      <w:pPr>
        <w:pStyle w:val="puce"/>
      </w:pPr>
      <w:r>
        <w:t>Reste</w:t>
      </w:r>
      <w:r w:rsidR="00D105A3">
        <w:t>nt</w:t>
      </w:r>
      <w:r>
        <w:t xml:space="preserve"> des AINS = complications liées aux AINS</w:t>
      </w:r>
    </w:p>
    <w:p w:rsidR="002A0A0D" w:rsidRDefault="00644DA9" w:rsidP="00644DA9">
      <w:pPr>
        <w:pStyle w:val="Titre2"/>
        <w:framePr w:wrap="notBeside"/>
      </w:pPr>
      <w:r>
        <w:t xml:space="preserve">Effets </w:t>
      </w:r>
      <w:r w:rsidR="0024144D">
        <w:t>indésirables</w:t>
      </w:r>
      <w:r>
        <w:t> :</w:t>
      </w:r>
    </w:p>
    <w:p w:rsidR="00644DA9" w:rsidRDefault="00644DA9" w:rsidP="00644DA9">
      <w:pPr>
        <w:pStyle w:val="Titre3"/>
      </w:pPr>
      <w:r>
        <w:t>Gastro intestinaux</w:t>
      </w:r>
    </w:p>
    <w:p w:rsidR="00A20B5C" w:rsidRDefault="0024144D" w:rsidP="00A20B5C">
      <w:pPr>
        <w:pStyle w:val="puce"/>
      </w:pPr>
      <w:r>
        <w:t>Dépend</w:t>
      </w:r>
      <w:r w:rsidR="005D5BD0">
        <w:t xml:space="preserve"> de l’AINS</w:t>
      </w:r>
    </w:p>
    <w:p w:rsidR="00B4572A" w:rsidRDefault="003E4B9E" w:rsidP="00A20B5C">
      <w:pPr>
        <w:pStyle w:val="puce"/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60288" behindDoc="1" locked="0" layoutInCell="1" allowOverlap="1" wp14:anchorId="2F18CC80" wp14:editId="656A1C78">
            <wp:simplePos x="0" y="0"/>
            <wp:positionH relativeFrom="column">
              <wp:posOffset>207645</wp:posOffset>
            </wp:positionH>
            <wp:positionV relativeFrom="paragraph">
              <wp:posOffset>146050</wp:posOffset>
            </wp:positionV>
            <wp:extent cx="797560" cy="495300"/>
            <wp:effectExtent l="0" t="0" r="2540" b="0"/>
            <wp:wrapNone/>
            <wp:docPr id="2" name="Image 2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991">
        <w:t>Ulcère</w:t>
      </w:r>
      <w:r w:rsidR="00B4572A">
        <w:t xml:space="preserve"> </w:t>
      </w:r>
      <w:r w:rsidR="00B4572A">
        <w:sym w:font="Wingdings" w:char="F0E0"/>
      </w:r>
      <w:r w:rsidR="00FC4991">
        <w:t>Hémorragie</w:t>
      </w:r>
      <w:r w:rsidR="00B4572A">
        <w:t xml:space="preserve"> digestive</w:t>
      </w:r>
    </w:p>
    <w:p w:rsidR="005D5BD0" w:rsidRDefault="0024144D" w:rsidP="00A20B5C">
      <w:pPr>
        <w:pStyle w:val="puce"/>
      </w:pPr>
      <w:r>
        <w:t>Diarrhée</w:t>
      </w:r>
      <w:r w:rsidR="005D5BD0">
        <w:t xml:space="preserve"> colite </w:t>
      </w:r>
    </w:p>
    <w:p w:rsidR="00B4572A" w:rsidRDefault="00B4572A" w:rsidP="00A20B5C">
      <w:pPr>
        <w:pStyle w:val="puce"/>
      </w:pPr>
      <w:r>
        <w:t>Dus a l’inhibition de COX1=</w:t>
      </w:r>
      <w:r w:rsidRPr="00D105A3">
        <w:rPr>
          <w:color w:val="FF0000"/>
        </w:rPr>
        <w:sym w:font="Symbol" w:char="F0AF"/>
      </w:r>
      <w:r w:rsidRPr="00D105A3">
        <w:rPr>
          <w:color w:val="FF0000"/>
        </w:rPr>
        <w:t>pg</w:t>
      </w:r>
      <w:r w:rsidRPr="00D105A3">
        <w:rPr>
          <w:color w:val="FF0000"/>
        </w:rPr>
        <w:sym w:font="Symbol" w:char="F079"/>
      </w:r>
      <w:r>
        <w:t>=</w:t>
      </w:r>
      <w:r w:rsidRPr="00C578EA">
        <w:sym w:font="Symbol" w:char="F0AF"/>
      </w:r>
      <w:r>
        <w:t xml:space="preserve"> production de mucus, flux sanguin sous muqueux, turn-over cellulaire, immunité locale (++  AINS non </w:t>
      </w:r>
      <w:r w:rsidR="00FC4991">
        <w:t>sélectifs</w:t>
      </w:r>
      <w:r>
        <w:t>)</w:t>
      </w:r>
    </w:p>
    <w:p w:rsidR="00B4572A" w:rsidRDefault="00B4572A" w:rsidP="00A20B5C">
      <w:pPr>
        <w:pStyle w:val="puce"/>
      </w:pPr>
      <w:r w:rsidRPr="00C578EA">
        <w:sym w:font="Symbol" w:char="F0AF"/>
      </w:r>
      <w:r>
        <w:t xml:space="preserve"> du risque si associé a </w:t>
      </w:r>
      <w:r w:rsidRPr="00D105A3">
        <w:rPr>
          <w:color w:val="FF0000"/>
        </w:rPr>
        <w:t>IPP</w:t>
      </w:r>
    </w:p>
    <w:p w:rsidR="00B4572A" w:rsidRDefault="00B4572A" w:rsidP="00A20B5C">
      <w:pPr>
        <w:pStyle w:val="puce"/>
      </w:pPr>
      <w:r>
        <w:t>FDR </w:t>
      </w:r>
      <w:r w:rsidR="00FC4991">
        <w:t>: Age</w:t>
      </w:r>
      <w:r>
        <w:t xml:space="preserve">, TACD </w:t>
      </w:r>
      <w:r w:rsidR="00FC4991">
        <w:t>ulcère</w:t>
      </w:r>
      <w:r>
        <w:t xml:space="preserve">, </w:t>
      </w:r>
      <w:r w:rsidR="00FC4991">
        <w:t>corticoïdes</w:t>
      </w:r>
      <w:r>
        <w:t xml:space="preserve">, antiplaquettaire( </w:t>
      </w:r>
      <w:r w:rsidR="00FC4991">
        <w:t>hémorragie</w:t>
      </w:r>
      <w:r>
        <w:t>++)</w:t>
      </w:r>
    </w:p>
    <w:p w:rsidR="00B4572A" w:rsidRDefault="00B4572A" w:rsidP="00B4572A">
      <w:pPr>
        <w:pStyle w:val="Titre3"/>
      </w:pPr>
      <w:r>
        <w:t xml:space="preserve">Complications </w:t>
      </w:r>
      <w:r w:rsidR="00FC4991">
        <w:t>rénales</w:t>
      </w:r>
      <w:r w:rsidR="00667C40">
        <w:t> :</w:t>
      </w:r>
    </w:p>
    <w:p w:rsidR="00667C40" w:rsidRDefault="00667C40" w:rsidP="00667C40">
      <w:pPr>
        <w:pStyle w:val="Titre4"/>
      </w:pPr>
      <w:r w:rsidRPr="00D105A3">
        <w:rPr>
          <w:color w:val="FF0000"/>
        </w:rPr>
        <w:t xml:space="preserve">Insuffisance </w:t>
      </w:r>
      <w:r w:rsidR="00FC4991" w:rsidRPr="00D105A3">
        <w:rPr>
          <w:color w:val="FF0000"/>
        </w:rPr>
        <w:t>rénale</w:t>
      </w:r>
      <w:r w:rsidRPr="00D105A3">
        <w:rPr>
          <w:color w:val="FF0000"/>
        </w:rPr>
        <w:t xml:space="preserve"> aigue fonctionnelle </w:t>
      </w:r>
      <w:r>
        <w:t>:</w:t>
      </w:r>
    </w:p>
    <w:p w:rsidR="00667C40" w:rsidRDefault="00667C40" w:rsidP="00667C40">
      <w:pPr>
        <w:pStyle w:val="puce2"/>
      </w:pPr>
      <w:r>
        <w:t xml:space="preserve">Fqt chez le sujet </w:t>
      </w:r>
      <w:r w:rsidR="00FC4991">
        <w:t>âgé</w:t>
      </w:r>
      <w:r>
        <w:t xml:space="preserve">  (20%)</w:t>
      </w:r>
    </w:p>
    <w:p w:rsidR="00667C40" w:rsidRDefault="003E4B9E" w:rsidP="00667C40">
      <w:pPr>
        <w:pStyle w:val="puce2"/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62336" behindDoc="1" locked="0" layoutInCell="1" allowOverlap="1" wp14:anchorId="6DDB1DFA" wp14:editId="0A19F3BD">
            <wp:simplePos x="0" y="0"/>
            <wp:positionH relativeFrom="column">
              <wp:posOffset>690880</wp:posOffset>
            </wp:positionH>
            <wp:positionV relativeFrom="paragraph">
              <wp:posOffset>36195</wp:posOffset>
            </wp:positionV>
            <wp:extent cx="797560" cy="495300"/>
            <wp:effectExtent l="0" t="0" r="2540" b="0"/>
            <wp:wrapNone/>
            <wp:docPr id="3" name="Image 3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991">
        <w:t>Régression</w:t>
      </w:r>
      <w:r w:rsidR="00667C40">
        <w:t xml:space="preserve"> si </w:t>
      </w:r>
      <w:r w:rsidR="00FC4991">
        <w:t>arrêt</w:t>
      </w:r>
      <w:r w:rsidR="00667C40">
        <w:t xml:space="preserve"> </w:t>
      </w:r>
      <w:r w:rsidR="00FC4991">
        <w:t>précoce</w:t>
      </w:r>
    </w:p>
    <w:p w:rsidR="00667C40" w:rsidRDefault="00667C40" w:rsidP="00667C40">
      <w:pPr>
        <w:pStyle w:val="puce2"/>
      </w:pPr>
      <w:r>
        <w:t xml:space="preserve">Inhibition de Pg intra </w:t>
      </w:r>
      <w:r w:rsidR="00FC4991">
        <w:t>rénales</w:t>
      </w:r>
    </w:p>
    <w:p w:rsidR="00667C40" w:rsidRDefault="00667C40" w:rsidP="00667C40">
      <w:pPr>
        <w:pStyle w:val="puce2"/>
      </w:pPr>
      <w:r w:rsidRPr="00D105A3">
        <w:rPr>
          <w:color w:val="FF0000"/>
        </w:rPr>
        <w:t>=</w:t>
      </w:r>
      <w:r w:rsidRPr="00D105A3">
        <w:rPr>
          <w:color w:val="FF0000"/>
        </w:rPr>
        <w:sym w:font="Symbol" w:char="F0AF"/>
      </w:r>
      <w:r w:rsidRPr="00D105A3">
        <w:rPr>
          <w:color w:val="FF0000"/>
        </w:rPr>
        <w:t xml:space="preserve"> vasodilatation</w:t>
      </w:r>
      <w:r>
        <w:t xml:space="preserve">, </w:t>
      </w:r>
      <w:r>
        <w:sym w:font="Symbol" w:char="F0C6"/>
      </w:r>
      <w:r>
        <w:t xml:space="preserve">de compensation des </w:t>
      </w:r>
      <w:r w:rsidR="00FC4991">
        <w:t>hypo perfusion</w:t>
      </w:r>
      <w:r>
        <w:t xml:space="preserve"> </w:t>
      </w:r>
      <w:r w:rsidR="00FC4991">
        <w:t>rénales</w:t>
      </w:r>
      <w:r>
        <w:t xml:space="preserve"> (</w:t>
      </w:r>
      <w:r w:rsidR="00FC4991">
        <w:t>rôle</w:t>
      </w:r>
      <w:r>
        <w:t xml:space="preserve"> des Pg )=</w:t>
      </w:r>
      <w:r w:rsidRPr="00D105A3">
        <w:rPr>
          <w:color w:val="FF0000"/>
        </w:rPr>
        <w:sym w:font="Symbol" w:char="F0AF"/>
      </w:r>
      <w:r w:rsidRPr="00D105A3">
        <w:rPr>
          <w:color w:val="FF0000"/>
        </w:rPr>
        <w:t xml:space="preserve"> pression</w:t>
      </w:r>
      <w:r>
        <w:t xml:space="preserve"> = insuffisance</w:t>
      </w:r>
    </w:p>
    <w:p w:rsidR="00667C40" w:rsidRDefault="00667C40" w:rsidP="00667C40">
      <w:pPr>
        <w:pStyle w:val="puce2"/>
      </w:pPr>
      <w:r>
        <w:t>IEC et ARAII +AINS</w:t>
      </w:r>
    </w:p>
    <w:p w:rsidR="00AD1421" w:rsidRDefault="00AD1421" w:rsidP="00AD1421">
      <w:pPr>
        <w:pStyle w:val="Titre4"/>
      </w:pPr>
      <w:r>
        <w:t xml:space="preserve">Autres </w:t>
      </w:r>
      <w:r w:rsidR="00FC4991">
        <w:t>effets</w:t>
      </w:r>
      <w:r>
        <w:t xml:space="preserve"> </w:t>
      </w:r>
      <w:r w:rsidR="00FC4991">
        <w:t>indésirables</w:t>
      </w:r>
      <w:r>
        <w:t xml:space="preserve"> </w:t>
      </w:r>
      <w:r w:rsidR="00FC4991">
        <w:t>rénaux</w:t>
      </w:r>
    </w:p>
    <w:p w:rsidR="00AD1421" w:rsidRDefault="00FC4991" w:rsidP="00AD1421">
      <w:pPr>
        <w:pStyle w:val="puce2"/>
      </w:pPr>
      <w:r>
        <w:t>Rétention</w:t>
      </w:r>
      <w:r w:rsidR="00AD1421">
        <w:t xml:space="preserve">, hyperkaliémies, </w:t>
      </w:r>
      <w:r>
        <w:t>néphropathies</w:t>
      </w:r>
    </w:p>
    <w:p w:rsidR="00AD1421" w:rsidRDefault="00AD1421" w:rsidP="00AD1421">
      <w:pPr>
        <w:pStyle w:val="Titre3"/>
      </w:pPr>
      <w:r>
        <w:t xml:space="preserve">Complications </w:t>
      </w:r>
      <w:r w:rsidR="00FC4991">
        <w:t>hépatiques</w:t>
      </w:r>
      <w:r>
        <w:t> :</w:t>
      </w:r>
    </w:p>
    <w:p w:rsidR="00FC4991" w:rsidRDefault="00AD1421" w:rsidP="00FC4991">
      <w:pPr>
        <w:pStyle w:val="puce"/>
      </w:pPr>
      <w:r w:rsidRPr="00D105A3">
        <w:rPr>
          <w:color w:val="FF0000"/>
        </w:rPr>
        <w:t xml:space="preserve">Toxicité </w:t>
      </w:r>
      <w:r>
        <w:t xml:space="preserve">++ </w:t>
      </w:r>
      <w:r w:rsidR="00FC4991">
        <w:t xml:space="preserve">hépatique </w:t>
      </w:r>
      <w:r w:rsidR="00FC4991" w:rsidRPr="00D105A3">
        <w:rPr>
          <w:color w:val="FF0000"/>
        </w:rPr>
        <w:t xml:space="preserve">cytolytique </w:t>
      </w:r>
      <w:r w:rsidR="00FC4991">
        <w:t>(nexen++)</w:t>
      </w:r>
    </w:p>
    <w:p w:rsidR="00FC4991" w:rsidRDefault="00FC4991" w:rsidP="00FC4991">
      <w:pPr>
        <w:pStyle w:val="puce"/>
      </w:pPr>
      <w:r>
        <w:t>Après 3 mois de ttt, dépend du patient</w:t>
      </w:r>
    </w:p>
    <w:p w:rsidR="00FC4991" w:rsidRDefault="00FC4991" w:rsidP="00FC4991">
      <w:pPr>
        <w:pStyle w:val="Titre3"/>
      </w:pPr>
      <w:r>
        <w:t>Complications cardiovasculaires :</w:t>
      </w:r>
    </w:p>
    <w:p w:rsidR="00F26314" w:rsidRPr="00F26314" w:rsidRDefault="00F26314" w:rsidP="00F26314">
      <w:pPr>
        <w:pStyle w:val="Titre4"/>
      </w:pPr>
      <w:r>
        <w:t xml:space="preserve">Effet </w:t>
      </w:r>
      <w:r w:rsidRPr="00D105A3">
        <w:rPr>
          <w:color w:val="FF0000"/>
        </w:rPr>
        <w:t>thrombogène </w:t>
      </w:r>
      <w:r>
        <w:t>:</w:t>
      </w:r>
    </w:p>
    <w:p w:rsidR="00FC4991" w:rsidRDefault="00F26314" w:rsidP="00F26314">
      <w:pPr>
        <w:pStyle w:val="puce2"/>
      </w:pPr>
      <w:r>
        <w:t>COX1</w:t>
      </w:r>
      <w:r>
        <w:sym w:font="Wingdings" w:char="F0E0"/>
      </w:r>
      <w:r>
        <w:t>Pg1</w:t>
      </w:r>
      <w:r>
        <w:sym w:font="Wingdings" w:char="F0E0"/>
      </w:r>
      <w:r>
        <w:t xml:space="preserve"> Thromboxane A2 = </w:t>
      </w:r>
      <w:r w:rsidRPr="00D105A3">
        <w:rPr>
          <w:color w:val="FF0000"/>
        </w:rPr>
        <w:t>pro</w:t>
      </w:r>
      <w:r>
        <w:t>-</w:t>
      </w:r>
      <w:r w:rsidR="00D105A3">
        <w:rPr>
          <w:color w:val="FF0000"/>
        </w:rPr>
        <w:t>agrég</w:t>
      </w:r>
      <w:r w:rsidR="00D105A3" w:rsidRPr="00D105A3">
        <w:rPr>
          <w:color w:val="FF0000"/>
        </w:rPr>
        <w:t>ant</w:t>
      </w:r>
    </w:p>
    <w:p w:rsidR="00F26314" w:rsidRDefault="00F26314" w:rsidP="00F26314">
      <w:pPr>
        <w:pStyle w:val="puce2"/>
      </w:pPr>
      <w:r>
        <w:t>COX2</w:t>
      </w:r>
      <w:r>
        <w:sym w:font="Wingdings" w:char="F0E0"/>
      </w:r>
      <w:r>
        <w:t xml:space="preserve">Pg2 dont la Pg E2 = </w:t>
      </w:r>
      <w:r w:rsidRPr="00D105A3">
        <w:rPr>
          <w:color w:val="FF0000"/>
        </w:rPr>
        <w:t xml:space="preserve">anti </w:t>
      </w:r>
      <w:r w:rsidR="00D105A3">
        <w:rPr>
          <w:color w:val="FF0000"/>
        </w:rPr>
        <w:t>agrég</w:t>
      </w:r>
      <w:r w:rsidR="00D105A3" w:rsidRPr="00D105A3">
        <w:rPr>
          <w:color w:val="FF0000"/>
        </w:rPr>
        <w:t>ant</w:t>
      </w:r>
    </w:p>
    <w:p w:rsidR="00F26314" w:rsidRDefault="00F26314" w:rsidP="00F26314">
      <w:pPr>
        <w:pStyle w:val="puce2"/>
      </w:pPr>
      <w:r>
        <w:t xml:space="preserve">Les AINS non spé agissent sur COX 1 et 2 et font baisser les deux en </w:t>
      </w:r>
      <w:r w:rsidR="00D105A3">
        <w:t>même</w:t>
      </w:r>
      <w:r>
        <w:t xml:space="preserve"> temps= </w:t>
      </w:r>
      <w:r w:rsidR="00D105A3" w:rsidRPr="00D105A3">
        <w:rPr>
          <w:color w:val="FF0000"/>
        </w:rPr>
        <w:t>équilibre</w:t>
      </w:r>
      <w:r w:rsidRPr="00D105A3">
        <w:rPr>
          <w:color w:val="FF0000"/>
        </w:rPr>
        <w:t xml:space="preserve"> </w:t>
      </w:r>
      <w:r>
        <w:t xml:space="preserve">entre pro et anti </w:t>
      </w:r>
      <w:r w:rsidR="00D105A3">
        <w:t>agrégants</w:t>
      </w:r>
    </w:p>
    <w:p w:rsidR="00F26314" w:rsidRDefault="00F26314" w:rsidP="00F26314">
      <w:pPr>
        <w:pStyle w:val="puce2"/>
      </w:pPr>
      <w:r>
        <w:t xml:space="preserve">Les AINS sélectifs </w:t>
      </w:r>
      <w:r w:rsidR="00874F0A">
        <w:t>« </w:t>
      </w:r>
      <w:r w:rsidR="00874F0A" w:rsidRPr="00D105A3">
        <w:rPr>
          <w:color w:val="FF0000"/>
        </w:rPr>
        <w:t>coxibs </w:t>
      </w:r>
      <w:r w:rsidR="00874F0A">
        <w:t xml:space="preserve">» </w:t>
      </w:r>
      <w:r w:rsidR="00D105A3">
        <w:t>agissent</w:t>
      </w:r>
      <w:r>
        <w:t xml:space="preserve"> seulement sur COX2 = </w:t>
      </w:r>
      <w:r w:rsidRPr="00C578EA">
        <w:sym w:font="Symbol" w:char="F0AF"/>
      </w:r>
      <w:r>
        <w:t xml:space="preserve"> anti agrégant= risque de thromboses</w:t>
      </w:r>
      <w:r w:rsidR="00874F0A">
        <w:t xml:space="preserve"> </w:t>
      </w:r>
      <w:r w:rsidR="00874F0A">
        <w:sym w:font="Wingdings" w:char="F0E0"/>
      </w:r>
      <w:r w:rsidR="00874F0A">
        <w:t>CI : tout FDR CV</w:t>
      </w:r>
    </w:p>
    <w:p w:rsidR="00874F0A" w:rsidRDefault="00874F0A" w:rsidP="00874F0A">
      <w:pPr>
        <w:pStyle w:val="Titre4"/>
      </w:pPr>
      <w:r>
        <w:t>HTA :</w:t>
      </w:r>
    </w:p>
    <w:p w:rsidR="00874F0A" w:rsidRDefault="00874F0A" w:rsidP="00874F0A">
      <w:pPr>
        <w:pStyle w:val="puce2"/>
      </w:pPr>
      <w:r>
        <w:t>Risque d’HTA</w:t>
      </w:r>
    </w:p>
    <w:p w:rsidR="00D105A3" w:rsidRDefault="00D105A3" w:rsidP="00874F0A">
      <w:pPr>
        <w:pStyle w:val="puce2"/>
      </w:pPr>
      <w:r>
        <w:t>Interaction avec les anti HTA</w:t>
      </w:r>
    </w:p>
    <w:p w:rsidR="00D105A3" w:rsidRDefault="00D105A3" w:rsidP="00D105A3">
      <w:pPr>
        <w:pStyle w:val="Titre4"/>
      </w:pPr>
    </w:p>
    <w:p w:rsidR="00D105A3" w:rsidRDefault="00D105A3" w:rsidP="00D105A3">
      <w:pPr>
        <w:pStyle w:val="Titre4"/>
      </w:pPr>
    </w:p>
    <w:p w:rsidR="00D105A3" w:rsidRDefault="00D105A3" w:rsidP="00D105A3">
      <w:pPr>
        <w:pStyle w:val="Titre4"/>
      </w:pPr>
    </w:p>
    <w:p w:rsidR="00D105A3" w:rsidRDefault="00D105A3" w:rsidP="00D105A3">
      <w:pPr>
        <w:pStyle w:val="Titre4"/>
      </w:pPr>
      <w:r>
        <w:t xml:space="preserve">Autres : </w:t>
      </w:r>
    </w:p>
    <w:p w:rsidR="00D105A3" w:rsidRDefault="00D105A3" w:rsidP="00D105A3">
      <w:pPr>
        <w:pStyle w:val="puce2"/>
      </w:pPr>
      <w:r>
        <w:t>Œdèmes (décompensation d’une IC)</w:t>
      </w:r>
    </w:p>
    <w:p w:rsidR="00D105A3" w:rsidRDefault="00D105A3" w:rsidP="00D105A3">
      <w:pPr>
        <w:pStyle w:val="puce2"/>
      </w:pPr>
      <w:r>
        <w:t xml:space="preserve">Peser la </w:t>
      </w:r>
      <w:r w:rsidRPr="00D105A3">
        <w:rPr>
          <w:color w:val="FF0000"/>
        </w:rPr>
        <w:t xml:space="preserve">balance </w:t>
      </w:r>
      <w:r>
        <w:t>B/R</w:t>
      </w:r>
    </w:p>
    <w:p w:rsidR="00D105A3" w:rsidRDefault="00D105A3" w:rsidP="00D105A3">
      <w:pPr>
        <w:pStyle w:val="puce2"/>
      </w:pPr>
      <w:r w:rsidRPr="00D105A3">
        <w:rPr>
          <w:color w:val="FF0000"/>
        </w:rPr>
        <w:t xml:space="preserve">Respecter </w:t>
      </w:r>
      <w:r>
        <w:t>les indications</w:t>
      </w:r>
    </w:p>
    <w:p w:rsidR="00D105A3" w:rsidRDefault="00D105A3" w:rsidP="00D105A3">
      <w:pPr>
        <w:pStyle w:val="puce2"/>
      </w:pPr>
      <w:r w:rsidRPr="00D105A3">
        <w:rPr>
          <w:color w:val="FF0000"/>
        </w:rPr>
        <w:t xml:space="preserve">Limiter </w:t>
      </w:r>
      <w:r>
        <w:t>la durée de ttt</w:t>
      </w:r>
    </w:p>
    <w:p w:rsidR="00AA6398" w:rsidRDefault="00D105A3" w:rsidP="00D105A3">
      <w:pPr>
        <w:pStyle w:val="puce2"/>
      </w:pPr>
      <w:r>
        <w:t xml:space="preserve">Ne pas interrompre un ttt </w:t>
      </w:r>
      <w:r w:rsidRPr="00D105A3">
        <w:rPr>
          <w:color w:val="FF0000"/>
        </w:rPr>
        <w:t xml:space="preserve">anti agrégeant </w:t>
      </w:r>
      <w:r>
        <w:t>pour un AINS</w:t>
      </w:r>
    </w:p>
    <w:p w:rsidR="00AA6398" w:rsidRDefault="00AA6398" w:rsidP="00AA6398">
      <w:pPr>
        <w:pStyle w:val="Titre3"/>
      </w:pPr>
      <w:r>
        <w:t>Complications dermatologiques :</w:t>
      </w:r>
    </w:p>
    <w:p w:rsidR="00AA6398" w:rsidRDefault="00AA6398" w:rsidP="00AA6398">
      <w:pPr>
        <w:pStyle w:val="Titre4"/>
      </w:pPr>
      <w:r>
        <w:t>Cutanées</w:t>
      </w:r>
    </w:p>
    <w:p w:rsidR="00AA6398" w:rsidRDefault="00AA6398" w:rsidP="00AA6398">
      <w:pPr>
        <w:pStyle w:val="puce2"/>
      </w:pPr>
      <w:r>
        <w:t xml:space="preserve">Tout type de manifestation </w:t>
      </w:r>
    </w:p>
    <w:p w:rsidR="00D105A3" w:rsidRDefault="00AA6398" w:rsidP="00AA6398">
      <w:pPr>
        <w:pStyle w:val="puce2"/>
      </w:pPr>
      <w:r>
        <w:t xml:space="preserve">Eruption, </w:t>
      </w:r>
      <w:r w:rsidR="00B2069F">
        <w:t>réaction</w:t>
      </w:r>
      <w:r>
        <w:t xml:space="preserve"> bulbeuse, aggravation pso</w:t>
      </w:r>
    </w:p>
    <w:p w:rsidR="00AA6398" w:rsidRDefault="00AA6398" w:rsidP="00AA6398">
      <w:pPr>
        <w:pStyle w:val="puce2"/>
      </w:pPr>
      <w:r w:rsidRPr="00ED5677">
        <w:rPr>
          <w:color w:val="FF0000"/>
        </w:rPr>
        <w:t>Coxibs et Oxicams +++</w:t>
      </w:r>
    </w:p>
    <w:p w:rsidR="00AA6398" w:rsidRDefault="00AA6398" w:rsidP="00AA6398">
      <w:pPr>
        <w:pStyle w:val="Titre4"/>
      </w:pPr>
      <w:r>
        <w:t>Allergies :</w:t>
      </w:r>
    </w:p>
    <w:p w:rsidR="00AA6398" w:rsidRDefault="00AA6398" w:rsidP="00AA6398">
      <w:pPr>
        <w:pStyle w:val="puce2"/>
      </w:pPr>
      <w:r w:rsidRPr="00ED5677">
        <w:rPr>
          <w:color w:val="FF0000"/>
        </w:rPr>
        <w:t>Allergie vraie </w:t>
      </w:r>
      <w:r>
        <w:t xml:space="preserve">: </w:t>
      </w:r>
      <w:r w:rsidR="00B2069F">
        <w:t>érythème</w:t>
      </w:r>
      <w:r>
        <w:t xml:space="preserve">, </w:t>
      </w:r>
      <w:r w:rsidR="00B2069F">
        <w:t>éruption</w:t>
      </w:r>
      <w:r w:rsidR="00B2069F">
        <w:sym w:font="Wingdings" w:char="F0E0"/>
      </w:r>
      <w:r w:rsidR="00B2069F">
        <w:t xml:space="preserve"> </w:t>
      </w:r>
      <w:r w:rsidR="00B2069F" w:rsidRPr="00ED5677">
        <w:rPr>
          <w:color w:val="FF0000"/>
        </w:rPr>
        <w:t xml:space="preserve">CI </w:t>
      </w:r>
      <w:r w:rsidR="00B2069F">
        <w:t xml:space="preserve">la </w:t>
      </w:r>
      <w:r w:rsidR="00B2069F" w:rsidRPr="00ED5677">
        <w:rPr>
          <w:color w:val="FF0000"/>
        </w:rPr>
        <w:t>famille</w:t>
      </w:r>
    </w:p>
    <w:p w:rsidR="00AA6398" w:rsidRDefault="00B2069F" w:rsidP="00AA6398">
      <w:pPr>
        <w:pStyle w:val="puce2"/>
      </w:pPr>
      <w:r w:rsidRPr="00ED5677">
        <w:rPr>
          <w:color w:val="FF0000"/>
        </w:rPr>
        <w:t>Intolérance</w:t>
      </w:r>
      <w:r w:rsidR="00AA6398" w:rsidRPr="00ED5677">
        <w:rPr>
          <w:color w:val="FF0000"/>
        </w:rPr>
        <w:t xml:space="preserve"> </w:t>
      </w:r>
      <w:r w:rsidR="00AA6398">
        <w:t>aspirine : asthme</w:t>
      </w:r>
      <w:r>
        <w:t xml:space="preserve"> </w:t>
      </w:r>
      <w:r>
        <w:sym w:font="Wingdings" w:char="F0E0"/>
      </w:r>
      <w:r>
        <w:t xml:space="preserve"> </w:t>
      </w:r>
      <w:r w:rsidRPr="00ED5677">
        <w:rPr>
          <w:color w:val="FF0000"/>
        </w:rPr>
        <w:t>CI </w:t>
      </w:r>
      <w:r>
        <w:t xml:space="preserve">: tous les </w:t>
      </w:r>
      <w:r w:rsidRPr="00ED5677">
        <w:rPr>
          <w:color w:val="FF0000"/>
        </w:rPr>
        <w:t>AINS </w:t>
      </w:r>
      <w:r>
        <w:t>!</w:t>
      </w:r>
    </w:p>
    <w:p w:rsidR="00B2069F" w:rsidRDefault="00B2069F" w:rsidP="00B2069F">
      <w:pPr>
        <w:pStyle w:val="Titre4"/>
      </w:pPr>
      <w:r>
        <w:t>Fsciite nécrosante :</w:t>
      </w:r>
    </w:p>
    <w:p w:rsidR="00B2069F" w:rsidRDefault="00B2069F" w:rsidP="00B2069F">
      <w:pPr>
        <w:pStyle w:val="puce2"/>
      </w:pPr>
      <w:r>
        <w:t>Plaies nécrosante par surinfection streptocoque</w:t>
      </w:r>
    </w:p>
    <w:p w:rsidR="00B2069F" w:rsidRDefault="00B2069F" w:rsidP="00B2069F">
      <w:pPr>
        <w:pStyle w:val="Titre3"/>
      </w:pPr>
      <w:r>
        <w:t xml:space="preserve">Toxicité </w:t>
      </w:r>
      <w:r w:rsidRPr="00ED5677">
        <w:rPr>
          <w:color w:val="FF0000"/>
        </w:rPr>
        <w:t>hématologique </w:t>
      </w:r>
      <w:r>
        <w:t>:</w:t>
      </w:r>
    </w:p>
    <w:p w:rsidR="00B2069F" w:rsidRDefault="00B2069F" w:rsidP="00B2069F">
      <w:pPr>
        <w:pStyle w:val="puce"/>
      </w:pPr>
      <w:r>
        <w:t>Risque imprévisible</w:t>
      </w:r>
    </w:p>
    <w:p w:rsidR="00B2069F" w:rsidRDefault="00B2069F" w:rsidP="00B2069F">
      <w:pPr>
        <w:pStyle w:val="puce"/>
      </w:pPr>
      <w:r>
        <w:t>Aplasie, agranulocytoses</w:t>
      </w:r>
    </w:p>
    <w:p w:rsidR="00B2069F" w:rsidRDefault="00B2069F" w:rsidP="00B2069F">
      <w:pPr>
        <w:pStyle w:val="puce"/>
      </w:pPr>
      <w:r>
        <w:t xml:space="preserve">Immuno allergique </w:t>
      </w:r>
    </w:p>
    <w:p w:rsidR="00B2069F" w:rsidRDefault="00B2069F" w:rsidP="00B2069F">
      <w:pPr>
        <w:pStyle w:val="puce"/>
      </w:pPr>
      <w:r>
        <w:t>Fièvre + infections</w:t>
      </w:r>
    </w:p>
    <w:p w:rsidR="00B2069F" w:rsidRDefault="00B2069F" w:rsidP="00B2069F">
      <w:pPr>
        <w:pStyle w:val="Titre3"/>
      </w:pPr>
      <w:r>
        <w:t xml:space="preserve">Toxicité </w:t>
      </w:r>
      <w:r w:rsidRPr="00ED5677">
        <w:rPr>
          <w:color w:val="FF0000"/>
        </w:rPr>
        <w:t>neuropsychiatrique </w:t>
      </w:r>
      <w:r>
        <w:t>:</w:t>
      </w:r>
    </w:p>
    <w:p w:rsidR="00B2069F" w:rsidRDefault="00B2069F" w:rsidP="00B2069F">
      <w:pPr>
        <w:pStyle w:val="puce"/>
      </w:pPr>
      <w:r>
        <w:t>Dose-patient-dépendant</w:t>
      </w:r>
    </w:p>
    <w:p w:rsidR="00B2069F" w:rsidRDefault="00B2069F" w:rsidP="00B2069F">
      <w:pPr>
        <w:pStyle w:val="puce"/>
      </w:pPr>
      <w:r>
        <w:t>Céphalées, vertiges</w:t>
      </w:r>
    </w:p>
    <w:p w:rsidR="00B2069F" w:rsidRDefault="00B2069F" w:rsidP="00B2069F">
      <w:pPr>
        <w:pStyle w:val="Titre3"/>
      </w:pPr>
      <w:r>
        <w:t xml:space="preserve">AINS et </w:t>
      </w:r>
      <w:r w:rsidR="00ED5677">
        <w:t xml:space="preserve">début de </w:t>
      </w:r>
      <w:r w:rsidRPr="00C94970">
        <w:rPr>
          <w:color w:val="FF0000"/>
        </w:rPr>
        <w:t>grossesse </w:t>
      </w:r>
      <w:r>
        <w:t>:</w:t>
      </w:r>
    </w:p>
    <w:p w:rsidR="00B2069F" w:rsidRDefault="00ED5677" w:rsidP="00ED5677">
      <w:pPr>
        <w:pStyle w:val="puce"/>
      </w:pPr>
      <w:r w:rsidRPr="00C94970">
        <w:rPr>
          <w:color w:val="FF0000"/>
        </w:rPr>
        <w:t xml:space="preserve">Avortement </w:t>
      </w:r>
      <w:r>
        <w:t>spontané :</w:t>
      </w:r>
    </w:p>
    <w:p w:rsidR="00ED5677" w:rsidRDefault="00C94970" w:rsidP="00ED5677">
      <w:pPr>
        <w:pStyle w:val="puce"/>
      </w:pPr>
      <w:r>
        <w:rPr>
          <w:noProof/>
          <w:color w:val="FF0000"/>
          <w:lang w:eastAsia="fr-FR"/>
        </w:rPr>
        <w:drawing>
          <wp:anchor distT="0" distB="0" distL="114300" distR="114300" simplePos="0" relativeHeight="251658240" behindDoc="1" locked="0" layoutInCell="1" allowOverlap="1" wp14:anchorId="3E73999A" wp14:editId="73D88B19">
            <wp:simplePos x="0" y="0"/>
            <wp:positionH relativeFrom="column">
              <wp:posOffset>300355</wp:posOffset>
            </wp:positionH>
            <wp:positionV relativeFrom="paragraph">
              <wp:posOffset>71755</wp:posOffset>
            </wp:positionV>
            <wp:extent cx="797560" cy="495300"/>
            <wp:effectExtent l="0" t="0" r="2540" b="0"/>
            <wp:wrapNone/>
            <wp:docPr id="1" name="Image 1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4970">
        <w:rPr>
          <w:color w:val="FF0000"/>
        </w:rPr>
        <w:t xml:space="preserve">Pas </w:t>
      </w:r>
      <w:r w:rsidR="00A9489B" w:rsidRPr="00C94970">
        <w:rPr>
          <w:color w:val="FF0000"/>
        </w:rPr>
        <w:t>tératogènes</w:t>
      </w:r>
    </w:p>
    <w:p w:rsidR="00ED5677" w:rsidRDefault="00ED5677" w:rsidP="00ED5677">
      <w:pPr>
        <w:pStyle w:val="puce"/>
      </w:pPr>
      <w:r w:rsidRPr="00C94970">
        <w:rPr>
          <w:color w:val="FF0000"/>
        </w:rPr>
        <w:t>CI </w:t>
      </w:r>
      <w:r w:rsidR="00A9489B">
        <w:t>:</w:t>
      </w:r>
      <w:r w:rsidR="00A9489B" w:rsidRPr="00C94970">
        <w:rPr>
          <w:color w:val="FF0000"/>
        </w:rPr>
        <w:t xml:space="preserve"> après</w:t>
      </w:r>
      <w:r w:rsidR="00C94970" w:rsidRPr="00C94970">
        <w:rPr>
          <w:color w:val="FF0000"/>
        </w:rPr>
        <w:t xml:space="preserve"> 6M</w:t>
      </w:r>
    </w:p>
    <w:p w:rsidR="00ED5677" w:rsidRDefault="00C94970" w:rsidP="00ED5677">
      <w:pPr>
        <w:pStyle w:val="puce"/>
      </w:pPr>
      <w:r>
        <w:t xml:space="preserve">Fermeture </w:t>
      </w:r>
      <w:r w:rsidR="00A9489B" w:rsidRPr="00C94970">
        <w:rPr>
          <w:color w:val="FF0000"/>
        </w:rPr>
        <w:t>prématurée</w:t>
      </w:r>
      <w:r w:rsidRPr="00C94970">
        <w:rPr>
          <w:color w:val="FF0000"/>
        </w:rPr>
        <w:t xml:space="preserve"> </w:t>
      </w:r>
      <w:r>
        <w:t xml:space="preserve">du </w:t>
      </w:r>
      <w:r w:rsidRPr="00C94970">
        <w:rPr>
          <w:color w:val="FF0000"/>
        </w:rPr>
        <w:t xml:space="preserve">canal </w:t>
      </w:r>
      <w:r w:rsidR="00A9489B" w:rsidRPr="00C94970">
        <w:rPr>
          <w:color w:val="FF0000"/>
        </w:rPr>
        <w:t>artériel</w:t>
      </w:r>
    </w:p>
    <w:p w:rsidR="00C94970" w:rsidRDefault="00C94970" w:rsidP="00ED5677">
      <w:pPr>
        <w:pStyle w:val="puce"/>
      </w:pPr>
      <w:r w:rsidRPr="00C94970">
        <w:rPr>
          <w:color w:val="FF0000"/>
        </w:rPr>
        <w:t xml:space="preserve">Insuffisance </w:t>
      </w:r>
      <w:r w:rsidR="00A9489B" w:rsidRPr="00C94970">
        <w:rPr>
          <w:color w:val="FF0000"/>
        </w:rPr>
        <w:t>artérielle</w:t>
      </w:r>
    </w:p>
    <w:p w:rsidR="00C94970" w:rsidRDefault="00C94970" w:rsidP="00ED5677">
      <w:pPr>
        <w:pStyle w:val="puce"/>
      </w:pPr>
      <w:r w:rsidRPr="00C94970">
        <w:rPr>
          <w:color w:val="FF0000"/>
        </w:rPr>
        <w:t xml:space="preserve">Dystonie </w:t>
      </w:r>
      <w:r w:rsidR="00A9489B" w:rsidRPr="00C94970">
        <w:rPr>
          <w:color w:val="FF0000"/>
        </w:rPr>
        <w:t>utérine</w:t>
      </w:r>
      <w:r>
        <w:t>= retard du travail</w:t>
      </w:r>
    </w:p>
    <w:p w:rsidR="00C94970" w:rsidRPr="003E4B9E" w:rsidRDefault="00C94970" w:rsidP="00ED5677">
      <w:pPr>
        <w:pStyle w:val="puce"/>
      </w:pPr>
      <w:r w:rsidRPr="00C94970">
        <w:rPr>
          <w:color w:val="FF0000"/>
        </w:rPr>
        <w:t xml:space="preserve">Hémorragies </w:t>
      </w:r>
      <w:r>
        <w:t xml:space="preserve">pendant </w:t>
      </w:r>
      <w:r w:rsidRPr="00C94970">
        <w:rPr>
          <w:color w:val="FF0000"/>
        </w:rPr>
        <w:t>l’accouchement</w:t>
      </w:r>
    </w:p>
    <w:p w:rsidR="003E4B9E" w:rsidRDefault="003E4B9E" w:rsidP="003E4B9E">
      <w:pPr>
        <w:pStyle w:val="Titre3"/>
      </w:pPr>
      <w:r>
        <w:t>AINS che</w:t>
      </w:r>
      <w:r w:rsidR="00A9489B">
        <w:t>z</w:t>
      </w:r>
      <w:r>
        <w:t xml:space="preserve"> l’enfant :</w:t>
      </w:r>
    </w:p>
    <w:p w:rsidR="003E4B9E" w:rsidRDefault="003E4B9E" w:rsidP="003E4B9E">
      <w:pPr>
        <w:pStyle w:val="puce"/>
      </w:pPr>
      <w:r>
        <w:t xml:space="preserve">Se </w:t>
      </w:r>
      <w:r w:rsidR="00A9489B">
        <w:t>référer</w:t>
      </w:r>
      <w:r>
        <w:t xml:space="preserve"> au </w:t>
      </w:r>
      <w:r w:rsidR="00A9489B">
        <w:t>Vidal</w:t>
      </w:r>
      <w:r>
        <w:t xml:space="preserve"> </w:t>
      </w:r>
    </w:p>
    <w:p w:rsidR="003E4B9E" w:rsidRDefault="003E4B9E" w:rsidP="003E4B9E">
      <w:pPr>
        <w:pStyle w:val="puce"/>
      </w:pPr>
      <w:r>
        <w:t xml:space="preserve">seul prescrit </w:t>
      </w:r>
      <w:r w:rsidR="00A9489B">
        <w:t>après</w:t>
      </w:r>
      <w:r>
        <w:t xml:space="preserve"> 3M= </w:t>
      </w:r>
      <w:r w:rsidR="00A9489B">
        <w:t>Ibuprofène</w:t>
      </w:r>
    </w:p>
    <w:p w:rsidR="003E4B9E" w:rsidRDefault="003E4B9E" w:rsidP="003E4B9E">
      <w:pPr>
        <w:pStyle w:val="puce"/>
      </w:pPr>
      <w:r>
        <w:t>CI les AINS avant 15 ans</w:t>
      </w:r>
    </w:p>
    <w:p w:rsidR="003E4B9E" w:rsidRDefault="003E4B9E" w:rsidP="003E4B9E">
      <w:pPr>
        <w:pStyle w:val="Titre3"/>
      </w:pPr>
      <w:r>
        <w:t xml:space="preserve">AINS chez le sujet </w:t>
      </w:r>
      <w:r w:rsidR="00A9489B">
        <w:t>âgé</w:t>
      </w:r>
    </w:p>
    <w:p w:rsidR="003E4B9E" w:rsidRDefault="00A9489B" w:rsidP="003E4B9E">
      <w:pPr>
        <w:pStyle w:val="puce"/>
      </w:pPr>
      <w:r>
        <w:t>Vérifier</w:t>
      </w:r>
      <w:r w:rsidR="003E4B9E">
        <w:t xml:space="preserve"> ATCD (gastrique, </w:t>
      </w:r>
      <w:r>
        <w:t>IR,</w:t>
      </w:r>
      <w:r w:rsidR="003E4B9E">
        <w:t xml:space="preserve"> IH, IC)</w:t>
      </w:r>
    </w:p>
    <w:p w:rsidR="003E4B9E" w:rsidRDefault="003E4B9E" w:rsidP="003E4B9E">
      <w:pPr>
        <w:pStyle w:val="puce"/>
      </w:pPr>
      <w:r>
        <w:t xml:space="preserve">Prescription court terme </w:t>
      </w:r>
    </w:p>
    <w:p w:rsidR="003E4B9E" w:rsidRDefault="003E4B9E" w:rsidP="003E4B9E">
      <w:pPr>
        <w:pStyle w:val="puce"/>
        <w:numPr>
          <w:ilvl w:val="0"/>
          <w:numId w:val="0"/>
        </w:numPr>
        <w:ind w:left="2136" w:hanging="360"/>
      </w:pPr>
    </w:p>
    <w:p w:rsidR="003E4B9E" w:rsidRDefault="003E4B9E" w:rsidP="003E4B9E">
      <w:pPr>
        <w:pStyle w:val="puce"/>
        <w:numPr>
          <w:ilvl w:val="0"/>
          <w:numId w:val="0"/>
        </w:numPr>
        <w:ind w:left="2136" w:hanging="360"/>
      </w:pPr>
    </w:p>
    <w:p w:rsidR="003E4B9E" w:rsidRDefault="003E4B9E" w:rsidP="003E4B9E">
      <w:pPr>
        <w:pStyle w:val="puce"/>
        <w:numPr>
          <w:ilvl w:val="0"/>
          <w:numId w:val="0"/>
        </w:numPr>
        <w:ind w:left="2136" w:hanging="360"/>
      </w:pPr>
    </w:p>
    <w:p w:rsidR="003E4B9E" w:rsidRDefault="00A9489B" w:rsidP="003E4B9E">
      <w:pPr>
        <w:pStyle w:val="Titre2"/>
        <w:framePr w:wrap="notBeside"/>
      </w:pPr>
      <w:r>
        <w:t>Interactions</w:t>
      </w:r>
      <w:r w:rsidR="003E4B9E">
        <w:t xml:space="preserve"> des AINS :</w:t>
      </w:r>
    </w:p>
    <w:p w:rsidR="003E4B9E" w:rsidRDefault="004E0E5B" w:rsidP="003E4B9E">
      <w:pPr>
        <w:pStyle w:val="Titre3"/>
      </w:pPr>
      <w:r>
        <w:t xml:space="preserve">Associations </w:t>
      </w:r>
      <w:r w:rsidR="00A9489B">
        <w:t>déconseillées</w:t>
      </w:r>
      <w:r>
        <w:t xml:space="preserve"> : </w:t>
      </w:r>
    </w:p>
    <w:p w:rsidR="004E0E5B" w:rsidRDefault="004E0E5B" w:rsidP="004E0E5B">
      <w:pPr>
        <w:pStyle w:val="puce"/>
      </w:pPr>
      <w:r>
        <w:t>Plusieurs AINS</w:t>
      </w:r>
    </w:p>
    <w:p w:rsidR="004E0E5B" w:rsidRDefault="004E0E5B" w:rsidP="004E0E5B">
      <w:pPr>
        <w:pStyle w:val="puce"/>
      </w:pPr>
      <w:r w:rsidRPr="004E0E5B">
        <w:rPr>
          <w:b/>
          <w:color w:val="FF0000"/>
          <w:sz w:val="28"/>
          <w:szCs w:val="28"/>
        </w:rPr>
        <w:t>AVK</w:t>
      </w:r>
      <w:r>
        <w:t xml:space="preserve">, </w:t>
      </w:r>
      <w:r w:rsidR="00A9489B" w:rsidRPr="004E0E5B">
        <w:rPr>
          <w:b/>
          <w:color w:val="FF0000"/>
          <w:sz w:val="28"/>
          <w:szCs w:val="28"/>
        </w:rPr>
        <w:t>héparine</w:t>
      </w:r>
      <w:r>
        <w:t xml:space="preserve">, </w:t>
      </w:r>
      <w:r w:rsidRPr="004E0E5B">
        <w:rPr>
          <w:b/>
          <w:color w:val="FF0000"/>
          <w:sz w:val="28"/>
          <w:szCs w:val="28"/>
        </w:rPr>
        <w:t>anti</w:t>
      </w:r>
      <w:r w:rsidRPr="004E0E5B">
        <w:rPr>
          <w:color w:val="FF0000"/>
        </w:rPr>
        <w:t xml:space="preserve"> </w:t>
      </w:r>
      <w:r w:rsidRPr="004E0E5B">
        <w:rPr>
          <w:b/>
          <w:color w:val="FF0000"/>
          <w:sz w:val="28"/>
          <w:szCs w:val="28"/>
        </w:rPr>
        <w:t>agrégants</w:t>
      </w:r>
      <w:r w:rsidRPr="004E0E5B">
        <w:rPr>
          <w:color w:val="FF0000"/>
        </w:rPr>
        <w:t xml:space="preserve"> </w:t>
      </w:r>
      <w:r>
        <w:t xml:space="preserve">plaquettaires risque </w:t>
      </w:r>
      <w:r w:rsidR="00A9489B">
        <w:t>hémorragique</w:t>
      </w:r>
      <w:r>
        <w:t xml:space="preserve"> (elle l’a dit 15 fois dans le cours…)</w:t>
      </w:r>
    </w:p>
    <w:p w:rsidR="004E0E5B" w:rsidRDefault="004E0E5B" w:rsidP="004E0E5B">
      <w:pPr>
        <w:pStyle w:val="puce"/>
      </w:pPr>
      <w:r>
        <w:t>Lithium</w:t>
      </w:r>
    </w:p>
    <w:p w:rsidR="004E0E5B" w:rsidRDefault="00A9489B" w:rsidP="004E0E5B">
      <w:pPr>
        <w:pStyle w:val="puce"/>
      </w:pPr>
      <w:r>
        <w:t>Méthotrexate</w:t>
      </w:r>
    </w:p>
    <w:p w:rsidR="004E0E5B" w:rsidRDefault="00A9489B" w:rsidP="004E0E5B">
      <w:pPr>
        <w:pStyle w:val="Titre3"/>
      </w:pPr>
      <w:r>
        <w:t>Précaution</w:t>
      </w:r>
      <w:r w:rsidR="004E0E5B">
        <w:t xml:space="preserve"> d’emploi :</w:t>
      </w:r>
    </w:p>
    <w:p w:rsidR="004E0E5B" w:rsidRDefault="004E0E5B" w:rsidP="004E0E5B">
      <w:pPr>
        <w:pStyle w:val="puce"/>
      </w:pPr>
      <w:r>
        <w:t xml:space="preserve">Surveillance </w:t>
      </w:r>
      <w:r w:rsidR="00A9489B">
        <w:t>rénale</w:t>
      </w:r>
      <w:r>
        <w:t xml:space="preserve"> si associé à :</w:t>
      </w:r>
    </w:p>
    <w:p w:rsidR="004E0E5B" w:rsidRDefault="00A9489B" w:rsidP="004E0E5B">
      <w:pPr>
        <w:pStyle w:val="puce"/>
      </w:pPr>
      <w:r>
        <w:t>IEC, diurétiques, sartans, ciclosporine, MTX à dose rhumato</w:t>
      </w:r>
    </w:p>
    <w:p w:rsidR="00A9489B" w:rsidRDefault="00A9489B" w:rsidP="00A9489B">
      <w:pPr>
        <w:pStyle w:val="Titre2"/>
        <w:framePr w:wrap="notBeside"/>
      </w:pPr>
      <w:r>
        <w:t>Bon usage des AINS :</w:t>
      </w:r>
    </w:p>
    <w:p w:rsidR="00A9489B" w:rsidRDefault="00A9489B" w:rsidP="00A9489B">
      <w:pPr>
        <w:pStyle w:val="puce"/>
      </w:pPr>
      <w:r>
        <w:rPr>
          <w:noProof/>
          <w:lang w:eastAsia="fr-FR"/>
        </w:rPr>
        <w:drawing>
          <wp:anchor distT="0" distB="0" distL="114300" distR="114300" simplePos="0" relativeHeight="251668480" behindDoc="1" locked="0" layoutInCell="1" allowOverlap="1" wp14:anchorId="10F781C3" wp14:editId="0239D588">
            <wp:simplePos x="0" y="0"/>
            <wp:positionH relativeFrom="column">
              <wp:posOffset>-175895</wp:posOffset>
            </wp:positionH>
            <wp:positionV relativeFrom="paragraph">
              <wp:posOffset>1003300</wp:posOffset>
            </wp:positionV>
            <wp:extent cx="797560" cy="495300"/>
            <wp:effectExtent l="0" t="0" r="2540" b="0"/>
            <wp:wrapNone/>
            <wp:docPr id="6" name="Image 6" descr="C:\Users\luna\AppData\Local\Microsoft\Windows\Temporary Internet Files\Content.IE5\BKSXWM7P\MC90007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na\AppData\Local\Microsoft\Windows\Temporary Internet Files\Content.IE5\BKSXWM7P\MC9000788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7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association </w:t>
      </w:r>
      <w:r w:rsidRPr="00F64A8E">
        <w:rPr>
          <w:color w:val="FF0000"/>
        </w:rPr>
        <w:t xml:space="preserve">IPP </w:t>
      </w:r>
      <w:r w:rsidRPr="00A9489B">
        <w:rPr>
          <w:u w:val="single"/>
        </w:rPr>
        <w:t>si</w:t>
      </w:r>
      <w:r>
        <w:t xml:space="preserve"> </w:t>
      </w:r>
      <w:r w:rsidRPr="00F64A8E">
        <w:rPr>
          <w:color w:val="FF0000"/>
        </w:rPr>
        <w:t>FDR</w:t>
      </w:r>
    </w:p>
    <w:p w:rsidR="00A9489B" w:rsidRDefault="00A9489B" w:rsidP="00A9489B">
      <w:pPr>
        <w:pStyle w:val="puce"/>
      </w:pPr>
      <w:r>
        <w:t xml:space="preserve">Eviter </w:t>
      </w:r>
      <w:r w:rsidRPr="00F64A8E">
        <w:rPr>
          <w:color w:val="FF0000"/>
        </w:rPr>
        <w:t xml:space="preserve">AVK </w:t>
      </w:r>
      <w:r w:rsidR="00F64A8E" w:rsidRPr="00F64A8E">
        <w:rPr>
          <w:color w:val="FF0000"/>
        </w:rPr>
        <w:t>héparines</w:t>
      </w:r>
    </w:p>
    <w:p w:rsidR="00A9489B" w:rsidRDefault="00A9489B" w:rsidP="00A9489B">
      <w:pPr>
        <w:pStyle w:val="puce"/>
      </w:pPr>
      <w:r>
        <w:t xml:space="preserve">Pas </w:t>
      </w:r>
      <w:r w:rsidRPr="00F64A8E">
        <w:rPr>
          <w:color w:val="FF0000"/>
        </w:rPr>
        <w:t xml:space="preserve">d’association </w:t>
      </w:r>
      <w:r>
        <w:t>AINS</w:t>
      </w:r>
    </w:p>
    <w:p w:rsidR="00A9489B" w:rsidRDefault="00A9489B" w:rsidP="00A9489B">
      <w:pPr>
        <w:pStyle w:val="puce"/>
      </w:pPr>
      <w:r>
        <w:t xml:space="preserve">Si </w:t>
      </w:r>
      <w:r w:rsidR="00F64A8E">
        <w:t>échec</w:t>
      </w:r>
      <w:r>
        <w:t xml:space="preserve"> d’un AINS on change de </w:t>
      </w:r>
      <w:r w:rsidR="00F64A8E">
        <w:t>molécule</w:t>
      </w:r>
    </w:p>
    <w:p w:rsidR="00A9489B" w:rsidRDefault="00A9489B" w:rsidP="00A9489B">
      <w:pPr>
        <w:pStyle w:val="puce"/>
      </w:pPr>
      <w:r>
        <w:t xml:space="preserve">Echelle </w:t>
      </w:r>
      <w:r w:rsidR="00F64A8E">
        <w:t>thérapeutique</w:t>
      </w:r>
      <w:r>
        <w:t xml:space="preserve"> : tjrs </w:t>
      </w:r>
      <w:r w:rsidRPr="00F64A8E">
        <w:rPr>
          <w:color w:val="FF0000"/>
        </w:rPr>
        <w:t xml:space="preserve">commencer </w:t>
      </w:r>
      <w:r>
        <w:t xml:space="preserve">par </w:t>
      </w:r>
      <w:r w:rsidRPr="00F64A8E">
        <w:rPr>
          <w:color w:val="FF0000"/>
        </w:rPr>
        <w:t xml:space="preserve">l’AINS </w:t>
      </w:r>
      <w:r>
        <w:t xml:space="preserve">le mieux </w:t>
      </w:r>
      <w:r w:rsidRPr="00F64A8E">
        <w:rPr>
          <w:color w:val="FF0000"/>
        </w:rPr>
        <w:t>toléré</w:t>
      </w:r>
    </w:p>
    <w:p w:rsidR="00A9489B" w:rsidRDefault="00A9489B" w:rsidP="00A9489B">
      <w:pPr>
        <w:pStyle w:val="puce"/>
      </w:pPr>
      <w:r w:rsidRPr="00F64A8E">
        <w:rPr>
          <w:color w:val="FF0000"/>
        </w:rPr>
        <w:t xml:space="preserve">Adapter </w:t>
      </w:r>
      <w:r>
        <w:t xml:space="preserve">les </w:t>
      </w:r>
      <w:r w:rsidRPr="00F64A8E">
        <w:rPr>
          <w:color w:val="FF0000"/>
        </w:rPr>
        <w:t xml:space="preserve">posologies </w:t>
      </w:r>
      <w:r>
        <w:t>en f</w:t>
      </w:r>
      <w:r w:rsidR="00F64A8E">
        <w:t>on</w:t>
      </w:r>
      <w:r>
        <w:t xml:space="preserve">ction du </w:t>
      </w:r>
      <w:r w:rsidR="00F64A8E">
        <w:t>patient</w:t>
      </w:r>
      <w:r>
        <w:t xml:space="preserve"> et FDR</w:t>
      </w:r>
    </w:p>
    <w:p w:rsidR="00A9489B" w:rsidRDefault="00A9489B" w:rsidP="00A9489B">
      <w:pPr>
        <w:pStyle w:val="puce"/>
      </w:pPr>
      <w:r w:rsidRPr="00F64A8E">
        <w:rPr>
          <w:color w:val="FF0000"/>
        </w:rPr>
        <w:t xml:space="preserve">Limiter </w:t>
      </w:r>
      <w:r>
        <w:t xml:space="preserve">la </w:t>
      </w:r>
      <w:r w:rsidRPr="00F64A8E">
        <w:rPr>
          <w:color w:val="FF0000"/>
        </w:rPr>
        <w:t xml:space="preserve">durée </w:t>
      </w:r>
      <w:r>
        <w:t>du ttt</w:t>
      </w:r>
    </w:p>
    <w:sectPr w:rsidR="00A9489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F5D" w:rsidRDefault="00C17F5D" w:rsidP="00D85EAA">
      <w:pPr>
        <w:spacing w:after="0" w:line="240" w:lineRule="auto"/>
      </w:pPr>
      <w:r>
        <w:separator/>
      </w:r>
    </w:p>
  </w:endnote>
  <w:endnote w:type="continuationSeparator" w:id="0">
    <w:p w:rsidR="00C17F5D" w:rsidRDefault="00C17F5D" w:rsidP="00D85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836126"/>
      <w:docPartObj>
        <w:docPartGallery w:val="Page Numbers (Bottom of Page)"/>
        <w:docPartUnique/>
      </w:docPartObj>
    </w:sdtPr>
    <w:sdtEndPr/>
    <w:sdtContent>
      <w:p w:rsidR="00D85EAA" w:rsidRDefault="00D85EAA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F5D">
          <w:rPr>
            <w:noProof/>
          </w:rPr>
          <w:t>1</w:t>
        </w:r>
        <w:r>
          <w:fldChar w:fldCharType="end"/>
        </w:r>
      </w:p>
    </w:sdtContent>
  </w:sdt>
  <w:p w:rsidR="00D85EAA" w:rsidRDefault="00D85EAA">
    <w:pPr>
      <w:pStyle w:val="Pieddepage"/>
    </w:pPr>
    <w:r>
      <w:t xml:space="preserve">Insulinix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F5D" w:rsidRDefault="00C17F5D" w:rsidP="00D85EAA">
      <w:pPr>
        <w:spacing w:after="0" w:line="240" w:lineRule="auto"/>
      </w:pPr>
      <w:r>
        <w:separator/>
      </w:r>
    </w:p>
  </w:footnote>
  <w:footnote w:type="continuationSeparator" w:id="0">
    <w:p w:rsidR="00C17F5D" w:rsidRDefault="00C17F5D" w:rsidP="00D85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EAA" w:rsidRDefault="00D85EAA">
    <w:pPr>
      <w:pStyle w:val="En-tte"/>
    </w:pPr>
    <w:r>
      <w:t xml:space="preserve">Pharmaco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A4B68652"/>
    <w:lvl w:ilvl="0" w:tplc="8808188C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1C30028A"/>
    <w:multiLevelType w:val="hybridMultilevel"/>
    <w:tmpl w:val="1B72695A"/>
    <w:lvl w:ilvl="0" w:tplc="94BC65BC">
      <w:start w:val="1"/>
      <w:numFmt w:val="bullet"/>
      <w:pStyle w:val="Titre3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">
    <w:nsid w:val="2E53748F"/>
    <w:multiLevelType w:val="hybridMultilevel"/>
    <w:tmpl w:val="DA5CB7F4"/>
    <w:lvl w:ilvl="0" w:tplc="1C624D56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B3"/>
    <w:rsid w:val="00041CB0"/>
    <w:rsid w:val="0006547F"/>
    <w:rsid w:val="00101040"/>
    <w:rsid w:val="00164A4A"/>
    <w:rsid w:val="00182CF3"/>
    <w:rsid w:val="00185973"/>
    <w:rsid w:val="0024144D"/>
    <w:rsid w:val="002A0A0D"/>
    <w:rsid w:val="002C5F22"/>
    <w:rsid w:val="00383855"/>
    <w:rsid w:val="003E4B9E"/>
    <w:rsid w:val="00415793"/>
    <w:rsid w:val="004E0E5B"/>
    <w:rsid w:val="00503299"/>
    <w:rsid w:val="00571A96"/>
    <w:rsid w:val="00586DEF"/>
    <w:rsid w:val="005A272E"/>
    <w:rsid w:val="005D5BD0"/>
    <w:rsid w:val="00644DA9"/>
    <w:rsid w:val="00667C40"/>
    <w:rsid w:val="0075489E"/>
    <w:rsid w:val="007E5DEF"/>
    <w:rsid w:val="00837D24"/>
    <w:rsid w:val="0087030A"/>
    <w:rsid w:val="00874F0A"/>
    <w:rsid w:val="008F06AB"/>
    <w:rsid w:val="00A14832"/>
    <w:rsid w:val="00A20B5C"/>
    <w:rsid w:val="00A9489B"/>
    <w:rsid w:val="00AA6398"/>
    <w:rsid w:val="00AD1421"/>
    <w:rsid w:val="00B2069F"/>
    <w:rsid w:val="00B4572A"/>
    <w:rsid w:val="00B652D7"/>
    <w:rsid w:val="00BA4EB3"/>
    <w:rsid w:val="00BB275A"/>
    <w:rsid w:val="00C17F5D"/>
    <w:rsid w:val="00C94970"/>
    <w:rsid w:val="00D105A3"/>
    <w:rsid w:val="00D85EAA"/>
    <w:rsid w:val="00DF25DE"/>
    <w:rsid w:val="00E76013"/>
    <w:rsid w:val="00EB5793"/>
    <w:rsid w:val="00ED5677"/>
    <w:rsid w:val="00F230DA"/>
    <w:rsid w:val="00F26314"/>
    <w:rsid w:val="00F64A8E"/>
    <w:rsid w:val="00FC4592"/>
    <w:rsid w:val="00FC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383855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415793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383855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415793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DF2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64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4A4A"/>
    <w:rPr>
      <w:rFonts w:ascii="Tahoma" w:hAnsi="Tahoma" w:cs="Tahoma"/>
      <w:iCs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85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85EAA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D85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85EAA"/>
    <w:rPr>
      <w:i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383855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415793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383855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415793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DF2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64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4A4A"/>
    <w:rPr>
      <w:rFonts w:ascii="Tahoma" w:hAnsi="Tahoma" w:cs="Tahoma"/>
      <w:iCs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85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85EAA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D85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85EAA"/>
    <w:rPr>
      <w:i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1194</Words>
  <Characters>6571</Characters>
  <Application>Microsoft Office Word</Application>
  <DocSecurity>0</DocSecurity>
  <Lines>54</Lines>
  <Paragraphs>15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44</vt:i4>
      </vt:variant>
    </vt:vector>
  </HeadingPairs>
  <TitlesOfParts>
    <vt:vector size="45" baseType="lpstr">
      <vt:lpstr/>
      <vt:lpstr>Rappels sur l’inflammation</vt:lpstr>
      <vt:lpstr>Anti inflammatoires stéroïdiens</vt:lpstr>
      <vt:lpstr>    Généralités : </vt:lpstr>
      <vt:lpstr>        Actions : </vt:lpstr>
      <vt:lpstr>    Pharmacocynétique :</vt:lpstr>
      <vt:lpstr>        Interet de prednisone/ prednisolone :</vt:lpstr>
      <vt:lpstr>    Effets métaboliques des corticoïdes</vt:lpstr>
      <vt:lpstr>    Modalités des corticothérapies :</vt:lpstr>
      <vt:lpstr>        Cure courte :</vt:lpstr>
      <vt:lpstr>        Longue durés :</vt:lpstr>
      <vt:lpstr>        Alternée :</vt:lpstr>
      <vt:lpstr>        Grossesse :</vt:lpstr>
      <vt:lpstr>    Contres indications :</vt:lpstr>
      <vt:lpstr>        Contre-indications absolues :</vt:lpstr>
      <vt:lpstr>    Surveillance du ttt prolongé</vt:lpstr>
      <vt:lpstr>    Effets indesir	ables :</vt:lpstr>
      <vt:lpstr>        Previsibles :</vt:lpstr>
      <vt:lpstr>        Imprévisibles :</vt:lpstr>
      <vt:lpstr>Antin inflammatoires non stéroïdiens AINS</vt:lpstr>
      <vt:lpstr>    Classification :</vt:lpstr>
      <vt:lpstr>        Non sélectifs :</vt:lpstr>
      <vt:lpstr>        Inhibiteurs préférentiels :</vt:lpstr>
      <vt:lpstr>        Inhibiteurs sélectifs de la COX2 :</vt:lpstr>
      <vt:lpstr>    Pharmacocinétique :</vt:lpstr>
      <vt:lpstr>    Classification des AINS en fonction du bénéfice/risque</vt:lpstr>
      <vt:lpstr>        Groupe 1</vt:lpstr>
      <vt:lpstr>        Groupe 2 :</vt:lpstr>
      <vt:lpstr>        Groupe 3 :</vt:lpstr>
      <vt:lpstr>        Groupe 4 </vt:lpstr>
      <vt:lpstr>    Effets indésirables :</vt:lpstr>
      <vt:lpstr>        Gastro intestinaux</vt:lpstr>
      <vt:lpstr>        Complications rénales :</vt:lpstr>
      <vt:lpstr>        Complications hépatiques :</vt:lpstr>
      <vt:lpstr>        Complications cardiovasculaires :</vt:lpstr>
      <vt:lpstr>        Complications dermatologiques :</vt:lpstr>
      <vt:lpstr>        Toxicité hématologique :</vt:lpstr>
      <vt:lpstr>        Toxicité neuropsychiatrique :</vt:lpstr>
      <vt:lpstr>        AINS et début de grossesse :</vt:lpstr>
      <vt:lpstr>        AINS chez l’enfant :</vt:lpstr>
      <vt:lpstr>        AINS chez le sujet âgé</vt:lpstr>
      <vt:lpstr>    Interactions des AINS :</vt:lpstr>
      <vt:lpstr>        Associations déconseillées : </vt:lpstr>
      <vt:lpstr>        Précaution d’emploi :</vt:lpstr>
      <vt:lpstr>    Bon usage des AINS :</vt:lpstr>
    </vt:vector>
  </TitlesOfParts>
  <Company/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4</cp:revision>
  <dcterms:created xsi:type="dcterms:W3CDTF">2012-02-20T12:32:00Z</dcterms:created>
  <dcterms:modified xsi:type="dcterms:W3CDTF">2012-06-07T10:34:00Z</dcterms:modified>
</cp:coreProperties>
</file>