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EF" w:rsidRDefault="00F6308E" w:rsidP="00F6308E">
      <w:pPr>
        <w:pStyle w:val="Titre"/>
      </w:pPr>
      <w:r>
        <w:t>Anticorps monoclonaux</w:t>
      </w:r>
    </w:p>
    <w:p w:rsidR="00F6308E" w:rsidRDefault="00F6308E" w:rsidP="00F6308E">
      <w:pPr>
        <w:pStyle w:val="Titre1"/>
      </w:pPr>
      <w:r>
        <w:t>Généralités</w:t>
      </w:r>
    </w:p>
    <w:p w:rsidR="00F6308E" w:rsidRDefault="00DF0430" w:rsidP="00DF0430">
      <w:pPr>
        <w:pStyle w:val="Titre3"/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1155F98C" wp14:editId="2A532E6D">
            <wp:simplePos x="0" y="0"/>
            <wp:positionH relativeFrom="column">
              <wp:posOffset>4922520</wp:posOffset>
            </wp:positionH>
            <wp:positionV relativeFrom="paragraph">
              <wp:posOffset>22225</wp:posOffset>
            </wp:positionV>
            <wp:extent cx="1341755" cy="1924050"/>
            <wp:effectExtent l="0" t="0" r="0" b="0"/>
            <wp:wrapThrough wrapText="bothSides">
              <wp:wrapPolygon edited="0">
                <wp:start x="0" y="0"/>
                <wp:lineTo x="0" y="21386"/>
                <wp:lineTo x="21160" y="21386"/>
                <wp:lineTo x="21160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14BF4">
        <w:t>définition</w:t>
      </w:r>
      <w:bookmarkStart w:id="0" w:name="_GoBack"/>
      <w:bookmarkEnd w:id="0"/>
      <w:proofErr w:type="gramEnd"/>
      <w:r>
        <w:t xml:space="preserve"> AC mono :</w:t>
      </w:r>
    </w:p>
    <w:p w:rsidR="00DF0430" w:rsidRDefault="00DF0430" w:rsidP="00DF0430">
      <w:pPr>
        <w:pStyle w:val="puce"/>
      </w:pPr>
      <w:r>
        <w:t>Produit par un clone unique de LB</w:t>
      </w:r>
    </w:p>
    <w:p w:rsidR="00DF0430" w:rsidRDefault="00514BF4" w:rsidP="00DF0430">
      <w:pPr>
        <w:pStyle w:val="puce"/>
      </w:pPr>
      <w:r>
        <w:t>Mono spécifique</w:t>
      </w:r>
      <w:r w:rsidR="00DF0430">
        <w:t xml:space="preserve"> : reconnait un seul site </w:t>
      </w:r>
      <w:r>
        <w:t>antigénique</w:t>
      </w:r>
    </w:p>
    <w:p w:rsidR="00DF0430" w:rsidRDefault="00DF0430" w:rsidP="00DF0430">
      <w:pPr>
        <w:pStyle w:val="Titre3"/>
      </w:pPr>
      <w:r>
        <w:t>Fabrication :</w:t>
      </w:r>
    </w:p>
    <w:p w:rsidR="00DF0430" w:rsidRDefault="00DF0430" w:rsidP="00DF0430">
      <w:pPr>
        <w:pStyle w:val="puce"/>
      </w:pPr>
      <w:r>
        <w:t xml:space="preserve">Immunisation d’une sourie contre un Ag </w:t>
      </w:r>
      <w:r w:rsidR="00514BF4">
        <w:t>spécifique</w:t>
      </w:r>
    </w:p>
    <w:p w:rsidR="00DF0430" w:rsidRDefault="00514BF4" w:rsidP="00DF0430">
      <w:pPr>
        <w:pStyle w:val="puce"/>
      </w:pPr>
      <w:r>
        <w:t>Sélection</w:t>
      </w:r>
      <w:r w:rsidR="00DF0430">
        <w:t xml:space="preserve"> du clone de LB approprié</w:t>
      </w:r>
    </w:p>
    <w:p w:rsidR="00DF0430" w:rsidRDefault="00DF0430" w:rsidP="00DF0430">
      <w:pPr>
        <w:pStyle w:val="Titre3"/>
      </w:pPr>
      <w:r>
        <w:t xml:space="preserve">Classes </w:t>
      </w:r>
      <w:proofErr w:type="spellStart"/>
      <w:r>
        <w:t>d’Ac</w:t>
      </w:r>
      <w:proofErr w:type="spellEnd"/>
      <w:r>
        <w:t xml:space="preserve"> mono :</w:t>
      </w:r>
    </w:p>
    <w:p w:rsidR="00DF0430" w:rsidRDefault="00DF0430" w:rsidP="00DF0430">
      <w:pPr>
        <w:pStyle w:val="puce"/>
      </w:pPr>
      <w:r>
        <w:t xml:space="preserve">Se finissent </w:t>
      </w:r>
      <w:r w:rsidR="00482820">
        <w:t>toujours</w:t>
      </w:r>
      <w:r>
        <w:t xml:space="preserve"> par </w:t>
      </w:r>
      <w:r w:rsidR="007E12E8">
        <w:t>–</w:t>
      </w:r>
      <w:r>
        <w:t>MAB</w:t>
      </w:r>
    </w:p>
    <w:p w:rsidR="007E12E8" w:rsidRDefault="007E12E8" w:rsidP="007E12E8">
      <w:pPr>
        <w:pStyle w:val="puce"/>
        <w:numPr>
          <w:ilvl w:val="0"/>
          <w:numId w:val="0"/>
        </w:numPr>
        <w:ind w:left="2136" w:hanging="360"/>
      </w:pPr>
    </w:p>
    <w:p w:rsidR="007E12E8" w:rsidRPr="00DF0430" w:rsidRDefault="007E12E8" w:rsidP="007E12E8">
      <w:pPr>
        <w:pStyle w:val="puce"/>
        <w:numPr>
          <w:ilvl w:val="0"/>
          <w:numId w:val="0"/>
        </w:numPr>
        <w:ind w:left="2136" w:hanging="360"/>
      </w:pPr>
    </w:p>
    <w:tbl>
      <w:tblPr>
        <w:tblStyle w:val="Grilledutableau"/>
        <w:tblW w:w="9492" w:type="dxa"/>
        <w:jc w:val="center"/>
        <w:tblInd w:w="3189" w:type="dxa"/>
        <w:tblLook w:val="04A0" w:firstRow="1" w:lastRow="0" w:firstColumn="1" w:lastColumn="0" w:noHBand="0" w:noVBand="1"/>
      </w:tblPr>
      <w:tblGrid>
        <w:gridCol w:w="1553"/>
        <w:gridCol w:w="1492"/>
        <w:gridCol w:w="2552"/>
        <w:gridCol w:w="1559"/>
        <w:gridCol w:w="2336"/>
      </w:tblGrid>
      <w:tr w:rsidR="007E12E8" w:rsidTr="007E12E8">
        <w:trPr>
          <w:jc w:val="center"/>
        </w:trPr>
        <w:tc>
          <w:tcPr>
            <w:tcW w:w="1553" w:type="dxa"/>
          </w:tcPr>
          <w:p w:rsidR="007E12E8" w:rsidRDefault="007E12E8" w:rsidP="007E12E8"/>
        </w:tc>
        <w:tc>
          <w:tcPr>
            <w:tcW w:w="1492" w:type="dxa"/>
          </w:tcPr>
          <w:p w:rsidR="007E12E8" w:rsidRPr="00482820" w:rsidRDefault="007E12E8" w:rsidP="007E12E8">
            <w:pPr>
              <w:rPr>
                <w:b/>
                <w:color w:val="00B050"/>
              </w:rPr>
            </w:pPr>
            <w:r w:rsidRPr="00482820">
              <w:rPr>
                <w:b/>
                <w:color w:val="00B050"/>
              </w:rPr>
              <w:t>Anticorps murins </w:t>
            </w:r>
          </w:p>
        </w:tc>
        <w:tc>
          <w:tcPr>
            <w:tcW w:w="2552" w:type="dxa"/>
          </w:tcPr>
          <w:p w:rsidR="007E12E8" w:rsidRPr="00482820" w:rsidRDefault="007E12E8" w:rsidP="007E12E8">
            <w:pPr>
              <w:rPr>
                <w:b/>
                <w:color w:val="00B050"/>
              </w:rPr>
            </w:pPr>
            <w:r w:rsidRPr="00482820">
              <w:rPr>
                <w:b/>
                <w:color w:val="00B050"/>
              </w:rPr>
              <w:t xml:space="preserve">Anticorps </w:t>
            </w:r>
            <w:r w:rsidR="00482820" w:rsidRPr="00482820">
              <w:rPr>
                <w:b/>
                <w:color w:val="00B050"/>
              </w:rPr>
              <w:t>chimériques</w:t>
            </w:r>
            <w:r w:rsidRPr="00482820">
              <w:rPr>
                <w:b/>
                <w:color w:val="00B050"/>
              </w:rPr>
              <w:t> </w:t>
            </w:r>
          </w:p>
        </w:tc>
        <w:tc>
          <w:tcPr>
            <w:tcW w:w="1559" w:type="dxa"/>
          </w:tcPr>
          <w:p w:rsidR="007E12E8" w:rsidRPr="00482820" w:rsidRDefault="007E12E8" w:rsidP="007E12E8">
            <w:pPr>
              <w:rPr>
                <w:b/>
                <w:color w:val="00B050"/>
              </w:rPr>
            </w:pPr>
            <w:r w:rsidRPr="00482820">
              <w:rPr>
                <w:b/>
                <w:color w:val="00B050"/>
              </w:rPr>
              <w:t>Anticorps humanisés </w:t>
            </w:r>
          </w:p>
        </w:tc>
        <w:tc>
          <w:tcPr>
            <w:tcW w:w="2336" w:type="dxa"/>
          </w:tcPr>
          <w:p w:rsidR="007E12E8" w:rsidRPr="00482820" w:rsidRDefault="007E12E8" w:rsidP="007E12E8">
            <w:pPr>
              <w:rPr>
                <w:b/>
                <w:color w:val="00B050"/>
              </w:rPr>
            </w:pPr>
            <w:r w:rsidRPr="00482820">
              <w:rPr>
                <w:b/>
                <w:color w:val="00B050"/>
              </w:rPr>
              <w:t>Anticorps humains </w:t>
            </w:r>
          </w:p>
        </w:tc>
      </w:tr>
      <w:tr w:rsidR="007E12E8" w:rsidTr="007E12E8">
        <w:trPr>
          <w:jc w:val="center"/>
        </w:trPr>
        <w:tc>
          <w:tcPr>
            <w:tcW w:w="1553" w:type="dxa"/>
          </w:tcPr>
          <w:p w:rsidR="007E12E8" w:rsidRDefault="007E12E8" w:rsidP="007E12E8">
            <w:r>
              <w:t>suffixe</w:t>
            </w:r>
          </w:p>
        </w:tc>
        <w:tc>
          <w:tcPr>
            <w:tcW w:w="1492" w:type="dxa"/>
          </w:tcPr>
          <w:p w:rsidR="007E12E8" w:rsidRPr="00482820" w:rsidRDefault="007E12E8" w:rsidP="007E12E8">
            <w:pPr>
              <w:rPr>
                <w:color w:val="1F497D" w:themeColor="text2"/>
              </w:rPr>
            </w:pPr>
            <w:r w:rsidRPr="00482820">
              <w:rPr>
                <w:color w:val="1F497D" w:themeColor="text2"/>
              </w:rPr>
              <w:t>MOMAB</w:t>
            </w:r>
          </w:p>
        </w:tc>
        <w:tc>
          <w:tcPr>
            <w:tcW w:w="2552" w:type="dxa"/>
          </w:tcPr>
          <w:p w:rsidR="007E12E8" w:rsidRPr="00482820" w:rsidRDefault="007E12E8" w:rsidP="007E12E8">
            <w:pPr>
              <w:rPr>
                <w:color w:val="1F497D" w:themeColor="text2"/>
              </w:rPr>
            </w:pPr>
            <w:r w:rsidRPr="00482820">
              <w:rPr>
                <w:color w:val="1F497D" w:themeColor="text2"/>
              </w:rPr>
              <w:t>XIMAB</w:t>
            </w:r>
          </w:p>
        </w:tc>
        <w:tc>
          <w:tcPr>
            <w:tcW w:w="1559" w:type="dxa"/>
          </w:tcPr>
          <w:p w:rsidR="007E12E8" w:rsidRPr="00482820" w:rsidRDefault="007E12E8" w:rsidP="007E12E8">
            <w:pPr>
              <w:rPr>
                <w:color w:val="1F497D" w:themeColor="text2"/>
              </w:rPr>
            </w:pPr>
            <w:r w:rsidRPr="00482820">
              <w:rPr>
                <w:color w:val="1F497D" w:themeColor="text2"/>
              </w:rPr>
              <w:t>ZUMAB</w:t>
            </w:r>
          </w:p>
        </w:tc>
        <w:tc>
          <w:tcPr>
            <w:tcW w:w="2336" w:type="dxa"/>
          </w:tcPr>
          <w:p w:rsidR="007E12E8" w:rsidRPr="00482820" w:rsidRDefault="007E12E8" w:rsidP="007E12E8">
            <w:pPr>
              <w:rPr>
                <w:color w:val="1F497D" w:themeColor="text2"/>
              </w:rPr>
            </w:pPr>
            <w:r w:rsidRPr="00482820">
              <w:rPr>
                <w:color w:val="1F497D" w:themeColor="text2"/>
              </w:rPr>
              <w:t>MUMAB</w:t>
            </w:r>
          </w:p>
        </w:tc>
      </w:tr>
      <w:tr w:rsidR="007E12E8" w:rsidTr="007E12E8">
        <w:trPr>
          <w:jc w:val="center"/>
        </w:trPr>
        <w:tc>
          <w:tcPr>
            <w:tcW w:w="1553" w:type="dxa"/>
          </w:tcPr>
          <w:p w:rsidR="007E12E8" w:rsidRDefault="007E12E8" w:rsidP="007E12E8">
            <w:r>
              <w:t>humanisation</w:t>
            </w:r>
          </w:p>
        </w:tc>
        <w:tc>
          <w:tcPr>
            <w:tcW w:w="1492" w:type="dxa"/>
          </w:tcPr>
          <w:p w:rsidR="007E12E8" w:rsidRDefault="007E12E8" w:rsidP="007E12E8">
            <w:r w:rsidRPr="00482820">
              <w:rPr>
                <w:color w:val="FF0000"/>
              </w:rPr>
              <w:t>0</w:t>
            </w:r>
            <w:r>
              <w:t>%</w:t>
            </w:r>
          </w:p>
          <w:p w:rsidR="00482820" w:rsidRDefault="00482820" w:rsidP="007E12E8">
            <w:r>
              <w:sym w:font="Wingdings" w:char="F0E0"/>
            </w:r>
            <w:proofErr w:type="spellStart"/>
            <w:r>
              <w:t>Ac</w:t>
            </w:r>
            <w:proofErr w:type="spellEnd"/>
            <w:r>
              <w:t xml:space="preserve"> anti murin =</w:t>
            </w:r>
          </w:p>
          <w:p w:rsidR="00482820" w:rsidRDefault="00482820" w:rsidP="007E12E8">
            <w:r w:rsidRPr="00482820">
              <w:rPr>
                <w:color w:val="FF0000"/>
              </w:rPr>
              <w:t>½ vie courte</w:t>
            </w:r>
          </w:p>
          <w:p w:rsidR="00482820" w:rsidRDefault="00482820" w:rsidP="007E12E8"/>
        </w:tc>
        <w:tc>
          <w:tcPr>
            <w:tcW w:w="2552" w:type="dxa"/>
          </w:tcPr>
          <w:p w:rsidR="00482820" w:rsidRDefault="007E12E8" w:rsidP="007E12E8">
            <w:r w:rsidRPr="00482820">
              <w:rPr>
                <w:color w:val="FF0000"/>
              </w:rPr>
              <w:t xml:space="preserve">Domaines variables </w:t>
            </w:r>
            <w:r>
              <w:t xml:space="preserve">murins </w:t>
            </w:r>
          </w:p>
          <w:p w:rsidR="007E12E8" w:rsidRDefault="00482820" w:rsidP="007E12E8">
            <w:r>
              <w:t>D</w:t>
            </w:r>
            <w:r w:rsidR="007E12E8">
              <w:t>omaines constants humain (</w:t>
            </w:r>
            <w:r w:rsidR="007E12E8" w:rsidRPr="00482820">
              <w:rPr>
                <w:color w:val="FF0000"/>
              </w:rPr>
              <w:t>75</w:t>
            </w:r>
            <w:r w:rsidR="007E12E8">
              <w:t>%)</w:t>
            </w:r>
          </w:p>
          <w:p w:rsidR="007E12E8" w:rsidRDefault="007E12E8" w:rsidP="007E12E8"/>
        </w:tc>
        <w:tc>
          <w:tcPr>
            <w:tcW w:w="1559" w:type="dxa"/>
          </w:tcPr>
          <w:p w:rsidR="007E12E8" w:rsidRDefault="007E12E8" w:rsidP="007E12E8">
            <w:r>
              <w:t xml:space="preserve">Humanisés à </w:t>
            </w:r>
            <w:r w:rsidRPr="00482820">
              <w:rPr>
                <w:color w:val="FF0000"/>
              </w:rPr>
              <w:t>95</w:t>
            </w:r>
            <w:r>
              <w:t>%</w:t>
            </w:r>
          </w:p>
          <w:p w:rsidR="007E12E8" w:rsidRDefault="007E12E8" w:rsidP="007E12E8">
            <w:r>
              <w:t xml:space="preserve">Mais </w:t>
            </w:r>
            <w:r w:rsidRPr="00482820">
              <w:rPr>
                <w:color w:val="FF0000"/>
              </w:rPr>
              <w:t xml:space="preserve">CDR </w:t>
            </w:r>
            <w:r>
              <w:t>murin</w:t>
            </w:r>
          </w:p>
        </w:tc>
        <w:tc>
          <w:tcPr>
            <w:tcW w:w="2336" w:type="dxa"/>
          </w:tcPr>
          <w:p w:rsidR="007E12E8" w:rsidRDefault="007E12E8" w:rsidP="007E12E8">
            <w:r w:rsidRPr="00482820">
              <w:rPr>
                <w:color w:val="FF0000"/>
              </w:rPr>
              <w:t>100</w:t>
            </w:r>
            <w:r>
              <w:t>%</w:t>
            </w:r>
          </w:p>
        </w:tc>
      </w:tr>
      <w:tr w:rsidR="007E12E8" w:rsidTr="007E12E8">
        <w:trPr>
          <w:jc w:val="center"/>
        </w:trPr>
        <w:tc>
          <w:tcPr>
            <w:tcW w:w="1553" w:type="dxa"/>
          </w:tcPr>
          <w:p w:rsidR="007E12E8" w:rsidRDefault="007E12E8" w:rsidP="007E12E8">
            <w:r>
              <w:t>Effets secondaires</w:t>
            </w:r>
          </w:p>
        </w:tc>
        <w:tc>
          <w:tcPr>
            <w:tcW w:w="1492" w:type="dxa"/>
          </w:tcPr>
          <w:p w:rsidR="007E12E8" w:rsidRDefault="00482820" w:rsidP="007E12E8">
            <w:r>
              <w:t>Allergie ++</w:t>
            </w:r>
          </w:p>
        </w:tc>
        <w:tc>
          <w:tcPr>
            <w:tcW w:w="2552" w:type="dxa"/>
          </w:tcPr>
          <w:p w:rsidR="007E12E8" w:rsidRDefault="00482820" w:rsidP="007E12E8">
            <w:proofErr w:type="spellStart"/>
            <w:r>
              <w:t>Ac</w:t>
            </w:r>
            <w:proofErr w:type="spellEnd"/>
          </w:p>
        </w:tc>
        <w:tc>
          <w:tcPr>
            <w:tcW w:w="1559" w:type="dxa"/>
          </w:tcPr>
          <w:p w:rsidR="007E12E8" w:rsidRDefault="00482820" w:rsidP="007E12E8">
            <w:proofErr w:type="spellStart"/>
            <w:r>
              <w:t>Ac</w:t>
            </w:r>
            <w:proofErr w:type="spellEnd"/>
          </w:p>
        </w:tc>
        <w:tc>
          <w:tcPr>
            <w:tcW w:w="2336" w:type="dxa"/>
          </w:tcPr>
          <w:p w:rsidR="007E12E8" w:rsidRDefault="007E12E8" w:rsidP="007E12E8">
            <w:proofErr w:type="spellStart"/>
            <w:r>
              <w:t>Ac</w:t>
            </w:r>
            <w:proofErr w:type="spellEnd"/>
            <w:r>
              <w:t xml:space="preserve"> anti </w:t>
            </w:r>
            <w:proofErr w:type="spellStart"/>
            <w:r>
              <w:t>Ac</w:t>
            </w:r>
            <w:proofErr w:type="spellEnd"/>
            <w:r>
              <w:t xml:space="preserve"> monoclonaux</w:t>
            </w:r>
          </w:p>
        </w:tc>
      </w:tr>
    </w:tbl>
    <w:p w:rsidR="00482820" w:rsidRDefault="00F769F3" w:rsidP="00482820">
      <w:pPr>
        <w:pStyle w:val="Titre1"/>
      </w:pPr>
      <w:r>
        <w:t>1</w:t>
      </w:r>
      <w:r>
        <w:rPr>
          <w:vertAlign w:val="superscript"/>
        </w:rPr>
        <w:t>er</w:t>
      </w:r>
      <w:r>
        <w:t xml:space="preserve"> </w:t>
      </w:r>
      <w:r w:rsidR="00405B3D">
        <w:t>Mécanismes</w:t>
      </w:r>
      <w:r w:rsidR="00482820">
        <w:t xml:space="preserve"> d’action </w:t>
      </w:r>
      <w:r w:rsidR="00405B3D">
        <w:t>: blocage</w:t>
      </w:r>
      <w:r>
        <w:t xml:space="preserve"> de l’action</w:t>
      </w:r>
    </w:p>
    <w:p w:rsidR="00482820" w:rsidRDefault="00482820" w:rsidP="00073DE8">
      <w:pPr>
        <w:pStyle w:val="Titre3"/>
      </w:pPr>
      <w:r>
        <w:t>De qui ?</w:t>
      </w:r>
    </w:p>
    <w:p w:rsidR="00482820" w:rsidRDefault="00482820" w:rsidP="00482820">
      <w:pPr>
        <w:pStyle w:val="puce"/>
      </w:pPr>
      <w:r>
        <w:t xml:space="preserve">Facteurs de croissance </w:t>
      </w:r>
    </w:p>
    <w:p w:rsidR="00482820" w:rsidRDefault="00482820" w:rsidP="00482820">
      <w:pPr>
        <w:pStyle w:val="puce"/>
      </w:pPr>
      <w:r>
        <w:t xml:space="preserve">Cytokines </w:t>
      </w:r>
    </w:p>
    <w:p w:rsidR="00482820" w:rsidRDefault="00405B3D" w:rsidP="00482820">
      <w:pPr>
        <w:pStyle w:val="puce"/>
      </w:pPr>
      <w:r>
        <w:t>Médiateurs</w:t>
      </w:r>
      <w:r w:rsidR="00482820">
        <w:t xml:space="preserve"> solubles</w:t>
      </w:r>
    </w:p>
    <w:p w:rsidR="00482820" w:rsidRDefault="00482820" w:rsidP="00482820">
      <w:pPr>
        <w:pStyle w:val="Titre3"/>
      </w:pPr>
      <w:r>
        <w:t>Comment ?</w:t>
      </w:r>
    </w:p>
    <w:p w:rsidR="00482820" w:rsidRDefault="00482820" w:rsidP="00482820">
      <w:pPr>
        <w:pStyle w:val="puce"/>
      </w:pPr>
      <w:r>
        <w:t xml:space="preserve">Liaison directe </w:t>
      </w:r>
    </w:p>
    <w:p w:rsidR="00482820" w:rsidRDefault="00482820" w:rsidP="00482820">
      <w:pPr>
        <w:pStyle w:val="puce"/>
      </w:pPr>
      <w:r>
        <w:t xml:space="preserve">Liaison à son </w:t>
      </w:r>
      <w:r w:rsidR="00405B3D">
        <w:t>récepteur</w:t>
      </w:r>
    </w:p>
    <w:p w:rsidR="00F769F3" w:rsidRDefault="00F769F3" w:rsidP="00F769F3">
      <w:pPr>
        <w:pStyle w:val="puce"/>
        <w:numPr>
          <w:ilvl w:val="0"/>
          <w:numId w:val="0"/>
        </w:numPr>
        <w:ind w:left="2136" w:hanging="360"/>
      </w:pPr>
    </w:p>
    <w:p w:rsidR="00F769F3" w:rsidRDefault="00F769F3" w:rsidP="00F769F3">
      <w:pPr>
        <w:pStyle w:val="puce"/>
        <w:numPr>
          <w:ilvl w:val="0"/>
          <w:numId w:val="0"/>
        </w:numPr>
        <w:ind w:left="2136" w:hanging="360"/>
      </w:pPr>
    </w:p>
    <w:p w:rsidR="00F769F3" w:rsidRDefault="00F769F3" w:rsidP="00F769F3">
      <w:pPr>
        <w:pStyle w:val="puce"/>
        <w:numPr>
          <w:ilvl w:val="0"/>
          <w:numId w:val="0"/>
        </w:numPr>
        <w:ind w:left="2136" w:hanging="360"/>
      </w:pPr>
    </w:p>
    <w:p w:rsidR="00F769F3" w:rsidRDefault="00F769F3" w:rsidP="00F769F3">
      <w:pPr>
        <w:pStyle w:val="puce"/>
        <w:numPr>
          <w:ilvl w:val="0"/>
          <w:numId w:val="0"/>
        </w:numPr>
        <w:ind w:left="2136" w:hanging="360"/>
      </w:pPr>
    </w:p>
    <w:p w:rsidR="00073DE8" w:rsidRDefault="00073DE8" w:rsidP="00073DE8">
      <w:pPr>
        <w:pStyle w:val="puce"/>
        <w:numPr>
          <w:ilvl w:val="0"/>
          <w:numId w:val="0"/>
        </w:numPr>
      </w:pPr>
    </w:p>
    <w:p w:rsidR="00073DE8" w:rsidRDefault="00073DE8" w:rsidP="00073DE8">
      <w:pPr>
        <w:pStyle w:val="puce"/>
        <w:numPr>
          <w:ilvl w:val="0"/>
          <w:numId w:val="0"/>
        </w:numPr>
      </w:pPr>
    </w:p>
    <w:p w:rsidR="00073DE8" w:rsidRDefault="00073DE8" w:rsidP="00073DE8">
      <w:pPr>
        <w:pStyle w:val="puce"/>
        <w:numPr>
          <w:ilvl w:val="0"/>
          <w:numId w:val="0"/>
        </w:numPr>
      </w:pPr>
    </w:p>
    <w:p w:rsidR="00073DE8" w:rsidRDefault="00073DE8" w:rsidP="00073DE8">
      <w:pPr>
        <w:pStyle w:val="puce"/>
        <w:numPr>
          <w:ilvl w:val="0"/>
          <w:numId w:val="0"/>
        </w:numPr>
      </w:pPr>
    </w:p>
    <w:p w:rsidR="00073DE8" w:rsidRPr="00482820" w:rsidRDefault="00073DE8" w:rsidP="00073DE8">
      <w:pPr>
        <w:pStyle w:val="Titre2"/>
        <w:framePr w:wrap="notBeside" w:hAnchor="page" w:x="3642"/>
      </w:pPr>
      <w:r>
        <w:lastRenderedPageBreak/>
        <w:t xml:space="preserve">Tumoral </w:t>
      </w:r>
      <w:proofErr w:type="spellStart"/>
      <w:r>
        <w:t>Necrosis</w:t>
      </w:r>
      <w:proofErr w:type="spellEnd"/>
      <w:r>
        <w:t xml:space="preserve"> Factor (exam +++)</w:t>
      </w:r>
    </w:p>
    <w:p w:rsidR="00073DE8" w:rsidRDefault="00F769F3" w:rsidP="00073DE8">
      <w:pPr>
        <w:pStyle w:val="Titre3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-520233</wp:posOffset>
                </wp:positionH>
                <wp:positionV relativeFrom="paragraph">
                  <wp:posOffset>167484</wp:posOffset>
                </wp:positionV>
                <wp:extent cx="6788989" cy="9040483"/>
                <wp:effectExtent l="0" t="0" r="12065" b="279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8989" cy="904048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-40.95pt;margin-top:13.2pt;width:534.55pt;height:711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" filled="f" strokecolor="red" strokeweight="2pt"/>
            </w:pict>
          </mc:Fallback>
        </mc:AlternateContent>
      </w:r>
      <w:r w:rsidR="00073DE8">
        <w:t>Fonction :</w:t>
      </w:r>
    </w:p>
    <w:p w:rsidR="00073DE8" w:rsidRDefault="00073DE8" w:rsidP="00073DE8">
      <w:pPr>
        <w:pStyle w:val="Titre4"/>
      </w:pPr>
      <w:r>
        <w:t>Cytokine pro inflammatoire :</w:t>
      </w:r>
    </w:p>
    <w:p w:rsidR="00073DE8" w:rsidRDefault="00405B3D" w:rsidP="00073DE8">
      <w:pPr>
        <w:pStyle w:val="puce2"/>
      </w:pPr>
      <w:r>
        <w:t>Sécrétion</w:t>
      </w:r>
      <w:r w:rsidR="00073DE8">
        <w:t xml:space="preserve"> IL6, IL1, </w:t>
      </w:r>
      <w:proofErr w:type="spellStart"/>
      <w:r w:rsidR="00073DE8">
        <w:t>Leucotriènes</w:t>
      </w:r>
      <w:proofErr w:type="spellEnd"/>
      <w:r w:rsidR="00073DE8">
        <w:t xml:space="preserve"> </w:t>
      </w:r>
      <w:r w:rsidR="00073DE8">
        <w:sym w:font="Wingdings" w:char="F0E0"/>
      </w:r>
      <w:r w:rsidR="00073DE8">
        <w:t xml:space="preserve"> </w:t>
      </w:r>
      <w:r>
        <w:t>rôle</w:t>
      </w:r>
      <w:r w:rsidR="00073DE8">
        <w:t xml:space="preserve"> ++ dans les </w:t>
      </w:r>
      <w:r>
        <w:t>inflammations</w:t>
      </w:r>
      <w:r w:rsidR="00073DE8">
        <w:t xml:space="preserve"> chroniques (e</w:t>
      </w:r>
      <w:r>
        <w:t>f</w:t>
      </w:r>
      <w:r w:rsidR="00073DE8">
        <w:t xml:space="preserve">fet </w:t>
      </w:r>
      <w:r>
        <w:t>délétère</w:t>
      </w:r>
      <w:r w:rsidR="00073DE8">
        <w:t>)</w:t>
      </w:r>
    </w:p>
    <w:p w:rsidR="00073DE8" w:rsidRDefault="00073DE8" w:rsidP="00073DE8">
      <w:pPr>
        <w:pStyle w:val="puce2"/>
      </w:pPr>
      <w:r>
        <w:t>Activat</w:t>
      </w:r>
      <w:r w:rsidR="00405B3D">
        <w:t>ion de SI lors de l’infection (</w:t>
      </w:r>
      <w:r>
        <w:t xml:space="preserve">effet </w:t>
      </w:r>
      <w:r w:rsidR="00405B3D">
        <w:t>bénéfique</w:t>
      </w:r>
      <w:r>
        <w:t>)</w:t>
      </w:r>
    </w:p>
    <w:p w:rsidR="00073DE8" w:rsidRDefault="00073DE8" w:rsidP="00073DE8">
      <w:pPr>
        <w:pStyle w:val="puce2"/>
      </w:pPr>
      <w:r>
        <w:t xml:space="preserve">Effets </w:t>
      </w:r>
      <w:r w:rsidR="00405B3D">
        <w:t>systémiques</w:t>
      </w:r>
      <w:r>
        <w:t xml:space="preserve"> : </w:t>
      </w:r>
      <w:r w:rsidR="00405B3D">
        <w:t>amaigrissement,</w:t>
      </w:r>
      <w:r>
        <w:t xml:space="preserve"> somnolence, </w:t>
      </w:r>
      <w:r w:rsidRPr="0061284F">
        <w:sym w:font="Symbol" w:char="F0AD"/>
      </w:r>
      <w:r>
        <w:t xml:space="preserve"> </w:t>
      </w:r>
      <w:r w:rsidR="00405B3D">
        <w:t>hématopoïèse</w:t>
      </w:r>
      <w:r>
        <w:t xml:space="preserve">, </w:t>
      </w:r>
      <w:r w:rsidR="00405B3D">
        <w:t>fièvre</w:t>
      </w:r>
      <w:r>
        <w:t xml:space="preserve"> (par le biais de IL)</w:t>
      </w:r>
    </w:p>
    <w:p w:rsidR="00073DE8" w:rsidRDefault="00405B3D" w:rsidP="00073DE8">
      <w:pPr>
        <w:pStyle w:val="Titre4"/>
      </w:pPr>
      <w:r>
        <w:t>Mécanisme</w:t>
      </w:r>
      <w:r w:rsidR="00073DE8">
        <w:t> :</w:t>
      </w:r>
    </w:p>
    <w:p w:rsidR="00073DE8" w:rsidRDefault="00405B3D" w:rsidP="00073DE8">
      <w:pPr>
        <w:pStyle w:val="puce2"/>
      </w:pPr>
      <w:r>
        <w:t>Récepteurs</w:t>
      </w:r>
      <w:r w:rsidR="00073DE8">
        <w:t xml:space="preserve"> TNF répandus ++</w:t>
      </w:r>
    </w:p>
    <w:p w:rsidR="00073DE8" w:rsidRDefault="000219B5" w:rsidP="00073DE8">
      <w:pPr>
        <w:pStyle w:val="puce2"/>
      </w:pPr>
      <w:r>
        <w:t xml:space="preserve">TNFR1= effets </w:t>
      </w:r>
      <w:r w:rsidR="00405B3D">
        <w:t>délétères</w:t>
      </w:r>
      <w:r>
        <w:t xml:space="preserve"> / TNFR2 =effets immunitaires</w:t>
      </w:r>
    </w:p>
    <w:p w:rsidR="000219B5" w:rsidRDefault="000219B5" w:rsidP="000219B5">
      <w:pPr>
        <w:pStyle w:val="Titre3"/>
      </w:pPr>
      <w:r>
        <w:t>Effets:</w:t>
      </w:r>
    </w:p>
    <w:p w:rsidR="000219B5" w:rsidRDefault="00405B3D" w:rsidP="000219B5">
      <w:pPr>
        <w:pStyle w:val="puce"/>
      </w:pPr>
      <w:r>
        <w:t>Découlent</w:t>
      </w:r>
      <w:r w:rsidR="000219B5">
        <w:t xml:space="preserve"> des fonctions :</w:t>
      </w:r>
    </w:p>
    <w:p w:rsidR="000219B5" w:rsidRDefault="000219B5" w:rsidP="000219B5">
      <w:pPr>
        <w:pStyle w:val="puce"/>
      </w:pPr>
      <w:r w:rsidRPr="00C578EA">
        <w:sym w:font="Symbol" w:char="F0AF"/>
      </w:r>
      <w:r>
        <w:t xml:space="preserve"> </w:t>
      </w:r>
      <w:r w:rsidR="00405B3D">
        <w:t>inflammation</w:t>
      </w:r>
      <w:r>
        <w:t xml:space="preserve"> chroniques (type PR, RP</w:t>
      </w:r>
      <w:proofErr w:type="gramStart"/>
      <w:r>
        <w:t>)(</w:t>
      </w:r>
      <w:proofErr w:type="gramEnd"/>
      <w:r>
        <w:t>effet recherché)</w:t>
      </w:r>
    </w:p>
    <w:p w:rsidR="000219B5" w:rsidRDefault="000219B5" w:rsidP="000219B5">
      <w:pPr>
        <w:pStyle w:val="puce"/>
      </w:pPr>
      <w:r w:rsidRPr="0061284F">
        <w:sym w:font="Symbol" w:char="F0AD"/>
      </w:r>
      <w:r>
        <w:t xml:space="preserve"> risque d’infection (effet </w:t>
      </w:r>
      <w:r w:rsidR="00405B3D">
        <w:t>indésirable</w:t>
      </w:r>
      <w:r>
        <w:t>)</w:t>
      </w:r>
    </w:p>
    <w:p w:rsidR="000219B5" w:rsidRDefault="000219B5" w:rsidP="000219B5">
      <w:pPr>
        <w:pStyle w:val="puce"/>
      </w:pPr>
      <w:r>
        <w:t xml:space="preserve">Prise de </w:t>
      </w:r>
      <w:r w:rsidR="00405B3D">
        <w:t>poids</w:t>
      </w:r>
      <w:r>
        <w:t xml:space="preserve"> </w:t>
      </w:r>
    </w:p>
    <w:p w:rsidR="000219B5" w:rsidRDefault="000219B5" w:rsidP="000219B5">
      <w:pPr>
        <w:pStyle w:val="puce"/>
      </w:pPr>
      <w:r>
        <w:t xml:space="preserve">Possible </w:t>
      </w:r>
      <w:r w:rsidRPr="00C578EA">
        <w:sym w:font="Symbol" w:char="F0AF"/>
      </w:r>
      <w:r>
        <w:t xml:space="preserve"> PNN, plaquette (pas forcement grave)</w:t>
      </w:r>
    </w:p>
    <w:p w:rsidR="000219B5" w:rsidRDefault="000219B5" w:rsidP="000219B5">
      <w:pPr>
        <w:pStyle w:val="Titre3"/>
      </w:pPr>
      <w:r>
        <w:t xml:space="preserve">3 </w:t>
      </w:r>
      <w:proofErr w:type="gramStart"/>
      <w:r>
        <w:t>anti TNF</w:t>
      </w:r>
      <w:r>
        <w:sym w:font="Symbol" w:char="F061"/>
      </w:r>
      <w:proofErr w:type="gramEnd"/>
      <w:r>
        <w:t xml:space="preserve"> (les plus efficaces) :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2976"/>
        <w:gridCol w:w="2148"/>
        <w:gridCol w:w="2496"/>
      </w:tblGrid>
      <w:tr w:rsidR="000219B5" w:rsidTr="00516969">
        <w:trPr>
          <w:jc w:val="center"/>
        </w:trPr>
        <w:tc>
          <w:tcPr>
            <w:tcW w:w="1668" w:type="dxa"/>
          </w:tcPr>
          <w:p w:rsidR="000219B5" w:rsidRDefault="000219B5" w:rsidP="00987A37">
            <w:pPr>
              <w:jc w:val="center"/>
            </w:pPr>
          </w:p>
        </w:tc>
        <w:tc>
          <w:tcPr>
            <w:tcW w:w="2976" w:type="dxa"/>
          </w:tcPr>
          <w:p w:rsidR="000219B5" w:rsidRPr="00987A37" w:rsidRDefault="000219B5" w:rsidP="00987A37">
            <w:pPr>
              <w:jc w:val="center"/>
              <w:rPr>
                <w:b/>
                <w:color w:val="00B050"/>
              </w:rPr>
            </w:pPr>
            <w:proofErr w:type="spellStart"/>
            <w:r w:rsidRPr="00987A37">
              <w:rPr>
                <w:b/>
                <w:color w:val="00B050"/>
              </w:rPr>
              <w:t>infliximab</w:t>
            </w:r>
            <w:proofErr w:type="spellEnd"/>
          </w:p>
        </w:tc>
        <w:tc>
          <w:tcPr>
            <w:tcW w:w="2148" w:type="dxa"/>
          </w:tcPr>
          <w:p w:rsidR="000219B5" w:rsidRPr="00987A37" w:rsidRDefault="00C75290" w:rsidP="00987A37">
            <w:pPr>
              <w:jc w:val="center"/>
              <w:rPr>
                <w:b/>
                <w:color w:val="00B050"/>
              </w:rPr>
            </w:pPr>
            <w:proofErr w:type="spellStart"/>
            <w:r w:rsidRPr="00987A37">
              <w:rPr>
                <w:b/>
                <w:color w:val="00B050"/>
              </w:rPr>
              <w:t>adalimumab</w:t>
            </w:r>
            <w:proofErr w:type="spellEnd"/>
          </w:p>
        </w:tc>
        <w:tc>
          <w:tcPr>
            <w:tcW w:w="2496" w:type="dxa"/>
          </w:tcPr>
          <w:p w:rsidR="000219B5" w:rsidRPr="00987A37" w:rsidRDefault="00C75290" w:rsidP="00987A37">
            <w:pPr>
              <w:jc w:val="center"/>
              <w:rPr>
                <w:b/>
                <w:color w:val="00B050"/>
              </w:rPr>
            </w:pPr>
            <w:proofErr w:type="spellStart"/>
            <w:r w:rsidRPr="00987A37">
              <w:rPr>
                <w:b/>
                <w:color w:val="00B050"/>
              </w:rPr>
              <w:t>certolizumab</w:t>
            </w:r>
            <w:proofErr w:type="spellEnd"/>
          </w:p>
        </w:tc>
      </w:tr>
      <w:tr w:rsidR="000219B5" w:rsidTr="00516969">
        <w:trPr>
          <w:jc w:val="center"/>
        </w:trPr>
        <w:tc>
          <w:tcPr>
            <w:tcW w:w="1668" w:type="dxa"/>
          </w:tcPr>
          <w:p w:rsidR="000219B5" w:rsidRDefault="000219B5" w:rsidP="00987A37">
            <w:pPr>
              <w:jc w:val="center"/>
            </w:pPr>
          </w:p>
        </w:tc>
        <w:tc>
          <w:tcPr>
            <w:tcW w:w="2976" w:type="dxa"/>
          </w:tcPr>
          <w:p w:rsidR="000219B5" w:rsidRDefault="00C75290" w:rsidP="00987A37">
            <w:pPr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4CEFACB3" wp14:editId="21C12978">
                  <wp:extent cx="1075555" cy="1328468"/>
                  <wp:effectExtent l="0" t="0" r="0" b="508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658" cy="1328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8" w:type="dxa"/>
          </w:tcPr>
          <w:p w:rsidR="000219B5" w:rsidRDefault="00C75290" w:rsidP="00987A37">
            <w:pPr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0A609D4A" wp14:editId="377ED84E">
                  <wp:extent cx="923026" cy="1409956"/>
                  <wp:effectExtent l="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875" cy="14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6" w:type="dxa"/>
          </w:tcPr>
          <w:p w:rsidR="000219B5" w:rsidRDefault="00C75290" w:rsidP="00987A37">
            <w:pPr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183CF990" wp14:editId="763EB8E4">
                  <wp:extent cx="1180338" cy="1406106"/>
                  <wp:effectExtent l="0" t="0" r="1270" b="381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505" cy="140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290" w:rsidTr="00516969">
        <w:trPr>
          <w:trHeight w:val="392"/>
          <w:jc w:val="center"/>
        </w:trPr>
        <w:tc>
          <w:tcPr>
            <w:tcW w:w="1668" w:type="dxa"/>
          </w:tcPr>
          <w:p w:rsidR="00C75290" w:rsidRDefault="00C75290" w:rsidP="00987A37">
            <w:pPr>
              <w:jc w:val="center"/>
            </w:pPr>
            <w:r>
              <w:t>Action sur</w:t>
            </w:r>
          </w:p>
        </w:tc>
        <w:tc>
          <w:tcPr>
            <w:tcW w:w="2976" w:type="dxa"/>
          </w:tcPr>
          <w:p w:rsidR="00C75290" w:rsidRPr="00C75290" w:rsidRDefault="00C75290" w:rsidP="00987A37">
            <w:pPr>
              <w:jc w:val="center"/>
              <w:rPr>
                <w:vertAlign w:val="superscript"/>
              </w:rPr>
            </w:pPr>
            <w:proofErr w:type="spellStart"/>
            <w:r>
              <w:t>Rc</w:t>
            </w:r>
            <w:proofErr w:type="spellEnd"/>
            <w:r>
              <w:t xml:space="preserve"> </w:t>
            </w:r>
            <w:r w:rsidRPr="00516969">
              <w:rPr>
                <w:color w:val="FF0000"/>
              </w:rPr>
              <w:t xml:space="preserve">solubles </w:t>
            </w:r>
            <w:r>
              <w:t xml:space="preserve">et </w:t>
            </w:r>
            <w:proofErr w:type="spellStart"/>
            <w:r w:rsidRPr="00516969">
              <w:rPr>
                <w:color w:val="FF0000"/>
              </w:rPr>
              <w:t>mb</w:t>
            </w:r>
            <w:r w:rsidRPr="00516969">
              <w:rPr>
                <w:color w:val="FF0000"/>
                <w:vertAlign w:val="superscript"/>
              </w:rPr>
              <w:t>r</w:t>
            </w:r>
            <w:proofErr w:type="spellEnd"/>
          </w:p>
        </w:tc>
        <w:tc>
          <w:tcPr>
            <w:tcW w:w="2148" w:type="dxa"/>
          </w:tcPr>
          <w:p w:rsidR="00C75290" w:rsidRPr="00C75290" w:rsidRDefault="00C75290" w:rsidP="00987A37">
            <w:pPr>
              <w:jc w:val="center"/>
              <w:rPr>
                <w:vertAlign w:val="superscript"/>
              </w:rPr>
            </w:pPr>
            <w:proofErr w:type="spellStart"/>
            <w:r>
              <w:t>Rc</w:t>
            </w:r>
            <w:proofErr w:type="spellEnd"/>
            <w:r>
              <w:t xml:space="preserve"> </w:t>
            </w:r>
            <w:proofErr w:type="spellStart"/>
            <w:r w:rsidRPr="00516969">
              <w:rPr>
                <w:color w:val="FF0000"/>
              </w:rPr>
              <w:t>mb</w:t>
            </w:r>
            <w:r w:rsidRPr="00516969">
              <w:rPr>
                <w:color w:val="FF0000"/>
                <w:vertAlign w:val="superscript"/>
              </w:rPr>
              <w:t>r</w:t>
            </w:r>
            <w:proofErr w:type="spellEnd"/>
          </w:p>
        </w:tc>
        <w:tc>
          <w:tcPr>
            <w:tcW w:w="2496" w:type="dxa"/>
          </w:tcPr>
          <w:p w:rsidR="00C75290" w:rsidRPr="00C75290" w:rsidRDefault="00C75290" w:rsidP="00987A37">
            <w:pPr>
              <w:jc w:val="center"/>
              <w:rPr>
                <w:vertAlign w:val="superscript"/>
              </w:rPr>
            </w:pPr>
            <w:proofErr w:type="spellStart"/>
            <w:r>
              <w:t>Rc</w:t>
            </w:r>
            <w:proofErr w:type="spellEnd"/>
            <w:r>
              <w:t xml:space="preserve"> </w:t>
            </w:r>
            <w:r w:rsidRPr="00516969">
              <w:rPr>
                <w:color w:val="FF0000"/>
              </w:rPr>
              <w:t xml:space="preserve">solubles </w:t>
            </w:r>
            <w:r>
              <w:t xml:space="preserve">et </w:t>
            </w:r>
            <w:proofErr w:type="spellStart"/>
            <w:r w:rsidRPr="00516969">
              <w:rPr>
                <w:color w:val="FF0000"/>
              </w:rPr>
              <w:t>mb</w:t>
            </w:r>
            <w:r w:rsidRPr="00516969">
              <w:rPr>
                <w:color w:val="FF0000"/>
                <w:vertAlign w:val="superscript"/>
              </w:rPr>
              <w:t>r</w:t>
            </w:r>
            <w:proofErr w:type="spellEnd"/>
          </w:p>
        </w:tc>
      </w:tr>
      <w:tr w:rsidR="00987A37" w:rsidTr="00516969">
        <w:trPr>
          <w:trHeight w:val="354"/>
          <w:jc w:val="center"/>
        </w:trPr>
        <w:tc>
          <w:tcPr>
            <w:tcW w:w="1668" w:type="dxa"/>
          </w:tcPr>
          <w:p w:rsidR="00987A37" w:rsidRDefault="00987A37" w:rsidP="00987A37">
            <w:pPr>
              <w:jc w:val="center"/>
            </w:pPr>
            <w:r>
              <w:t>indications</w:t>
            </w:r>
          </w:p>
        </w:tc>
        <w:tc>
          <w:tcPr>
            <w:tcW w:w="2976" w:type="dxa"/>
          </w:tcPr>
          <w:p w:rsidR="00987A37" w:rsidRDefault="00987A37" w:rsidP="00987A37">
            <w:pPr>
              <w:jc w:val="center"/>
            </w:pPr>
            <w:r w:rsidRPr="00516969">
              <w:rPr>
                <w:color w:val="FF0000"/>
              </w:rPr>
              <w:t>PR++, SPA, RCH, RP</w:t>
            </w:r>
          </w:p>
        </w:tc>
        <w:tc>
          <w:tcPr>
            <w:tcW w:w="2148" w:type="dxa"/>
            <w:vMerge w:val="restart"/>
          </w:tcPr>
          <w:p w:rsidR="00987A37" w:rsidRPr="00516969" w:rsidRDefault="00987A37" w:rsidP="00987A37">
            <w:pPr>
              <w:jc w:val="center"/>
              <w:rPr>
                <w:color w:val="FF0000"/>
              </w:rPr>
            </w:pPr>
            <w:r w:rsidRPr="00516969">
              <w:rPr>
                <w:color w:val="FF0000"/>
              </w:rPr>
              <w:t>PR++, SPA, RCH, RP</w:t>
            </w:r>
          </w:p>
          <w:p w:rsidR="00987A37" w:rsidRDefault="00987A37" w:rsidP="00987A37">
            <w:pPr>
              <w:jc w:val="center"/>
            </w:pPr>
            <w:r>
              <w:t xml:space="preserve">Arthrite </w:t>
            </w:r>
            <w:r w:rsidR="00516969">
              <w:t>juvénile</w:t>
            </w:r>
          </w:p>
        </w:tc>
        <w:tc>
          <w:tcPr>
            <w:tcW w:w="2496" w:type="dxa"/>
            <w:vMerge w:val="restart"/>
          </w:tcPr>
          <w:p w:rsidR="00987A37" w:rsidRDefault="00987A37" w:rsidP="00987A37">
            <w:pPr>
              <w:jc w:val="center"/>
            </w:pPr>
            <w:r w:rsidRPr="00516969">
              <w:rPr>
                <w:color w:val="FF0000"/>
              </w:rPr>
              <w:t>PR</w:t>
            </w:r>
          </w:p>
        </w:tc>
      </w:tr>
      <w:tr w:rsidR="00987A37" w:rsidTr="00516969">
        <w:trPr>
          <w:trHeight w:val="537"/>
          <w:jc w:val="center"/>
        </w:trPr>
        <w:tc>
          <w:tcPr>
            <w:tcW w:w="1668" w:type="dxa"/>
            <w:vMerge w:val="restart"/>
          </w:tcPr>
          <w:p w:rsidR="00987A37" w:rsidRDefault="00987A37" w:rsidP="00987A37">
            <w:pPr>
              <w:jc w:val="center"/>
            </w:pPr>
            <w:r>
              <w:t>administration</w:t>
            </w:r>
          </w:p>
        </w:tc>
        <w:tc>
          <w:tcPr>
            <w:tcW w:w="2976" w:type="dxa"/>
            <w:vMerge w:val="restart"/>
          </w:tcPr>
          <w:p w:rsidR="00987A37" w:rsidRDefault="00405B3D" w:rsidP="00987A37">
            <w:pPr>
              <w:jc w:val="center"/>
            </w:pPr>
            <w:r>
              <w:t>Hospitalière</w:t>
            </w:r>
            <w:r w:rsidR="00987A37">
              <w:t xml:space="preserve"> : </w:t>
            </w:r>
            <w:proofErr w:type="spellStart"/>
            <w:r w:rsidR="00987A37">
              <w:t>perfus</w:t>
            </w:r>
            <w:proofErr w:type="spellEnd"/>
            <w:r w:rsidR="00987A37">
              <w:t>°</w:t>
            </w:r>
          </w:p>
          <w:p w:rsidR="00987A37" w:rsidRDefault="00987A37" w:rsidP="00987A37">
            <w:pPr>
              <w:jc w:val="center"/>
            </w:pPr>
            <w:r>
              <w:t>Toutes le 8 semaines</w:t>
            </w:r>
          </w:p>
          <w:p w:rsidR="00987A37" w:rsidRDefault="00987A37" w:rsidP="00987A37">
            <w:pPr>
              <w:jc w:val="center"/>
            </w:pPr>
            <w:r>
              <w:t>+ cortisone, paracétamol</w:t>
            </w:r>
          </w:p>
          <w:p w:rsidR="00987A37" w:rsidRDefault="00405B3D" w:rsidP="00987A37">
            <w:pPr>
              <w:jc w:val="center"/>
            </w:pPr>
            <w:r>
              <w:t>antihistaminiques</w:t>
            </w:r>
            <w:r w:rsidR="00987A37">
              <w:t xml:space="preserve"> =</w:t>
            </w:r>
            <w:r w:rsidR="00987A37" w:rsidRPr="00C578EA">
              <w:sym w:font="Symbol" w:char="F0AF"/>
            </w:r>
            <w:r w:rsidR="00987A37">
              <w:t>allergie</w:t>
            </w:r>
          </w:p>
        </w:tc>
        <w:tc>
          <w:tcPr>
            <w:tcW w:w="2148" w:type="dxa"/>
            <w:vMerge/>
          </w:tcPr>
          <w:p w:rsidR="00987A37" w:rsidRDefault="00987A37" w:rsidP="00987A37">
            <w:pPr>
              <w:jc w:val="center"/>
            </w:pPr>
          </w:p>
        </w:tc>
        <w:tc>
          <w:tcPr>
            <w:tcW w:w="2496" w:type="dxa"/>
            <w:vMerge/>
          </w:tcPr>
          <w:p w:rsidR="00987A37" w:rsidRDefault="00987A37" w:rsidP="00987A37">
            <w:pPr>
              <w:jc w:val="center"/>
            </w:pPr>
          </w:p>
        </w:tc>
      </w:tr>
      <w:tr w:rsidR="00987A37" w:rsidTr="00516969">
        <w:trPr>
          <w:trHeight w:val="536"/>
          <w:jc w:val="center"/>
        </w:trPr>
        <w:tc>
          <w:tcPr>
            <w:tcW w:w="1668" w:type="dxa"/>
            <w:vMerge/>
          </w:tcPr>
          <w:p w:rsidR="00987A37" w:rsidRDefault="00987A37" w:rsidP="00987A37">
            <w:pPr>
              <w:jc w:val="center"/>
            </w:pPr>
          </w:p>
        </w:tc>
        <w:tc>
          <w:tcPr>
            <w:tcW w:w="2976" w:type="dxa"/>
            <w:vMerge/>
          </w:tcPr>
          <w:p w:rsidR="00987A37" w:rsidRDefault="00987A37" w:rsidP="00987A37">
            <w:pPr>
              <w:jc w:val="center"/>
            </w:pPr>
          </w:p>
        </w:tc>
        <w:tc>
          <w:tcPr>
            <w:tcW w:w="4644" w:type="dxa"/>
            <w:gridSpan w:val="2"/>
          </w:tcPr>
          <w:p w:rsidR="00987A37" w:rsidRDefault="00987A37" w:rsidP="00987A37">
            <w:pPr>
              <w:jc w:val="center"/>
            </w:pPr>
            <w:r>
              <w:t xml:space="preserve">Injection </w:t>
            </w:r>
            <w:r>
              <w:t xml:space="preserve">sous </w:t>
            </w:r>
            <w:proofErr w:type="spellStart"/>
            <w:r>
              <w:t>cut</w:t>
            </w:r>
            <w:proofErr w:type="spellEnd"/>
          </w:p>
          <w:p w:rsidR="00987A37" w:rsidRDefault="00987A37" w:rsidP="00987A37">
            <w:pPr>
              <w:jc w:val="center"/>
            </w:pPr>
            <w:r>
              <w:t>Toutes les 2 semaines</w:t>
            </w:r>
          </w:p>
        </w:tc>
      </w:tr>
      <w:tr w:rsidR="00987A37" w:rsidTr="00874CB7">
        <w:trPr>
          <w:jc w:val="center"/>
        </w:trPr>
        <w:tc>
          <w:tcPr>
            <w:tcW w:w="1668" w:type="dxa"/>
          </w:tcPr>
          <w:p w:rsidR="00987A37" w:rsidRDefault="00987A37" w:rsidP="00987A37">
            <w:pPr>
              <w:jc w:val="center"/>
            </w:pPr>
            <w:r w:rsidRPr="00987A37">
              <w:rPr>
                <w:color w:val="FF0000"/>
              </w:rPr>
              <w:t>Contres indications formelles</w:t>
            </w:r>
          </w:p>
        </w:tc>
        <w:tc>
          <w:tcPr>
            <w:tcW w:w="7620" w:type="dxa"/>
            <w:gridSpan w:val="3"/>
          </w:tcPr>
          <w:p w:rsidR="00987A37" w:rsidRDefault="00987A37" w:rsidP="00987A37">
            <w:pPr>
              <w:jc w:val="center"/>
            </w:pPr>
            <w:r w:rsidRPr="00516969">
              <w:rPr>
                <w:color w:val="FF0000"/>
              </w:rPr>
              <w:t xml:space="preserve">Tuberculose </w:t>
            </w:r>
            <w:r>
              <w:t xml:space="preserve">active et </w:t>
            </w:r>
            <w:r w:rsidRPr="00516969">
              <w:rPr>
                <w:color w:val="FF0000"/>
              </w:rPr>
              <w:t xml:space="preserve">infections </w:t>
            </w:r>
            <w:r>
              <w:t>sévères (risque infectieux ++)</w:t>
            </w:r>
            <w:r w:rsidR="00516969">
              <w:sym w:font="Wingdings" w:char="F0E0"/>
            </w:r>
            <w:r w:rsidR="00516969">
              <w:t xml:space="preserve"> </w:t>
            </w:r>
            <w:r w:rsidR="00405B3D" w:rsidRPr="00516969">
              <w:rPr>
                <w:color w:val="FF0000"/>
              </w:rPr>
              <w:t>prévention</w:t>
            </w:r>
            <w:r w:rsidR="00405B3D">
              <w:rPr>
                <w:color w:val="FF0000"/>
              </w:rPr>
              <w:t xml:space="preserve"> </w:t>
            </w:r>
            <w:r w:rsidR="00516969">
              <w:rPr>
                <w:color w:val="FF0000"/>
              </w:rPr>
              <w:t>+</w:t>
            </w:r>
            <w:r w:rsidR="00405B3D">
              <w:rPr>
                <w:color w:val="FF0000"/>
              </w:rPr>
              <w:t>dépistage</w:t>
            </w:r>
            <w:r w:rsidR="00516969" w:rsidRPr="00516969">
              <w:rPr>
                <w:color w:val="FF0000"/>
              </w:rPr>
              <w:t xml:space="preserve"> de la tuberculose latente</w:t>
            </w:r>
          </w:p>
          <w:p w:rsidR="00987A37" w:rsidRDefault="00987A37" w:rsidP="00987A37">
            <w:pPr>
              <w:jc w:val="center"/>
            </w:pPr>
            <w:r w:rsidRPr="00516969">
              <w:rPr>
                <w:color w:val="FF0000"/>
              </w:rPr>
              <w:t xml:space="preserve">IC </w:t>
            </w:r>
            <w:r>
              <w:t>modérée ou sévère (car toxique pour le cœur)</w:t>
            </w:r>
          </w:p>
          <w:p w:rsidR="00987A37" w:rsidRDefault="00987A37" w:rsidP="00987A37">
            <w:pPr>
              <w:jc w:val="center"/>
            </w:pPr>
            <w:r w:rsidRPr="00516969">
              <w:rPr>
                <w:color w:val="FF0000"/>
              </w:rPr>
              <w:t>Néoplasie</w:t>
            </w:r>
            <w:r>
              <w:t xml:space="preserve">, </w:t>
            </w:r>
            <w:r w:rsidRPr="00516969">
              <w:rPr>
                <w:color w:val="FF0000"/>
              </w:rPr>
              <w:t xml:space="preserve">hémopathie </w:t>
            </w:r>
            <w:r>
              <w:t>récente</w:t>
            </w:r>
          </w:p>
          <w:p w:rsidR="00987A37" w:rsidRDefault="00987A37" w:rsidP="00987A37">
            <w:pPr>
              <w:jc w:val="center"/>
            </w:pPr>
            <w:r>
              <w:t xml:space="preserve">Maladies démyélinisantes </w:t>
            </w:r>
          </w:p>
        </w:tc>
      </w:tr>
    </w:tbl>
    <w:p w:rsidR="000219B5" w:rsidRDefault="00516969" w:rsidP="00516969">
      <w:pPr>
        <w:pStyle w:val="Titre3"/>
      </w:pPr>
      <w:r>
        <w:t xml:space="preserve">Autres effets </w:t>
      </w:r>
      <w:r w:rsidR="00405B3D">
        <w:t>indésirables</w:t>
      </w:r>
      <w:r>
        <w:t> :</w:t>
      </w:r>
    </w:p>
    <w:p w:rsidR="00516969" w:rsidRDefault="00516969" w:rsidP="00516969">
      <w:pPr>
        <w:pStyle w:val="puce"/>
      </w:pPr>
      <w:r>
        <w:t xml:space="preserve">Production </w:t>
      </w:r>
      <w:proofErr w:type="spellStart"/>
      <w:r>
        <w:t>d’Ac</w:t>
      </w:r>
      <w:proofErr w:type="spellEnd"/>
      <w:r>
        <w:t xml:space="preserve"> types lupiques (</w:t>
      </w:r>
      <w:r w:rsidR="00405B3D">
        <w:t>régressent à</w:t>
      </w:r>
      <w:r>
        <w:t xml:space="preserve"> l’</w:t>
      </w:r>
      <w:r w:rsidR="00405B3D">
        <w:t>arrêt</w:t>
      </w:r>
      <w:r>
        <w:t>)</w:t>
      </w:r>
    </w:p>
    <w:p w:rsidR="00516969" w:rsidRDefault="00516969" w:rsidP="00516969">
      <w:pPr>
        <w:pStyle w:val="puce"/>
      </w:pPr>
      <w:r>
        <w:t xml:space="preserve">Cytolyse </w:t>
      </w:r>
      <w:r w:rsidR="00405B3D">
        <w:t>hépatique</w:t>
      </w:r>
      <w:r>
        <w:t xml:space="preserve">= </w:t>
      </w:r>
      <w:r w:rsidRPr="0061284F">
        <w:sym w:font="Symbol" w:char="F0AD"/>
      </w:r>
      <w:r>
        <w:t xml:space="preserve"> transa</w:t>
      </w:r>
    </w:p>
    <w:p w:rsidR="00F769F3" w:rsidRDefault="00F769F3" w:rsidP="00F769F3">
      <w:pPr>
        <w:pStyle w:val="puce"/>
        <w:numPr>
          <w:ilvl w:val="0"/>
          <w:numId w:val="0"/>
        </w:numPr>
        <w:ind w:left="2136" w:hanging="360"/>
      </w:pPr>
    </w:p>
    <w:p w:rsidR="00F769F3" w:rsidRDefault="00F769F3" w:rsidP="00F769F3">
      <w:pPr>
        <w:pStyle w:val="Titre1"/>
      </w:pPr>
      <w:r>
        <w:t>2</w:t>
      </w:r>
      <w:r>
        <w:rPr>
          <w:vertAlign w:val="superscript"/>
        </w:rPr>
        <w:t>eme</w:t>
      </w:r>
      <w:r>
        <w:t xml:space="preserve">mecanisme : ciblage de </w:t>
      </w:r>
      <w:r w:rsidR="00405B3D">
        <w:t>cellules</w:t>
      </w:r>
      <w:r>
        <w:t xml:space="preserve"> </w:t>
      </w:r>
      <w:r w:rsidR="00405B3D">
        <w:t>spécifiques</w:t>
      </w:r>
    </w:p>
    <w:p w:rsidR="00F769F3" w:rsidRDefault="00F769F3" w:rsidP="00F769F3">
      <w:pPr>
        <w:pStyle w:val="puce"/>
      </w:pPr>
      <w:r>
        <w:t>Utilisation en oncologie ++</w:t>
      </w:r>
    </w:p>
    <w:p w:rsidR="00F769F3" w:rsidRDefault="00F769F3" w:rsidP="00F769F3">
      <w:pPr>
        <w:pStyle w:val="Titre4"/>
      </w:pPr>
      <w:r>
        <w:t xml:space="preserve">Cytotoxicité </w:t>
      </w:r>
      <w:r w:rsidR="00405B3D">
        <w:t>dépendante</w:t>
      </w:r>
      <w:r>
        <w:t xml:space="preserve"> des AC :</w:t>
      </w:r>
    </w:p>
    <w:p w:rsidR="00F769F3" w:rsidRDefault="00F769F3" w:rsidP="00F769F3">
      <w:pPr>
        <w:pStyle w:val="puce2"/>
      </w:pPr>
      <w:proofErr w:type="spellStart"/>
      <w:r>
        <w:t>L’Ac</w:t>
      </w:r>
      <w:proofErr w:type="spellEnd"/>
      <w:r>
        <w:t xml:space="preserve"> fixe l’Ag puis est </w:t>
      </w:r>
      <w:r w:rsidR="00405B3D">
        <w:t>reconnu</w:t>
      </w:r>
      <w:r>
        <w:t xml:space="preserve"> par NK ou monocytes</w:t>
      </w:r>
    </w:p>
    <w:p w:rsidR="00F769F3" w:rsidRDefault="00405B3D" w:rsidP="00F769F3">
      <w:pPr>
        <w:pStyle w:val="puce2"/>
      </w:pPr>
      <w:r>
        <w:t>Secrètent</w:t>
      </w:r>
      <w:r w:rsidR="00F769F3">
        <w:t xml:space="preserve"> </w:t>
      </w:r>
      <w:r w:rsidR="00D900F5">
        <w:t>des substances cytotoxiques= lyse cellulaire</w:t>
      </w:r>
    </w:p>
    <w:p w:rsidR="00D900F5" w:rsidRDefault="00D900F5" w:rsidP="00D900F5">
      <w:pPr>
        <w:pStyle w:val="Titre4"/>
      </w:pPr>
      <w:r>
        <w:t xml:space="preserve">Cytotoxicité </w:t>
      </w:r>
      <w:r w:rsidR="00405B3D">
        <w:t>dépendante</w:t>
      </w:r>
      <w:r>
        <w:t xml:space="preserve"> des facteurs du </w:t>
      </w:r>
      <w:r w:rsidR="00405B3D">
        <w:t>complément</w:t>
      </w:r>
      <w:r>
        <w:t> :</w:t>
      </w:r>
    </w:p>
    <w:p w:rsidR="00D900F5" w:rsidRDefault="00D900F5" w:rsidP="00D900F5">
      <w:pPr>
        <w:pStyle w:val="puce2"/>
      </w:pPr>
      <w:r>
        <w:t xml:space="preserve">Activation de C1Q par la partie constante Fc </w:t>
      </w:r>
    </w:p>
    <w:p w:rsidR="00D900F5" w:rsidRDefault="00D900F5" w:rsidP="00D900F5">
      <w:pPr>
        <w:pStyle w:val="puce2"/>
      </w:pPr>
      <w:r>
        <w:t xml:space="preserve">Formation d’un complexe lytique (attaque </w:t>
      </w:r>
      <w:proofErr w:type="spellStart"/>
      <w:r>
        <w:t>mb</w:t>
      </w:r>
      <w:r>
        <w:rPr>
          <w:vertAlign w:val="superscript"/>
        </w:rPr>
        <w:t>r</w:t>
      </w:r>
      <w:proofErr w:type="spellEnd"/>
      <w:r>
        <w:rPr>
          <w:vertAlign w:val="superscript"/>
        </w:rPr>
        <w:t xml:space="preserve"> </w:t>
      </w:r>
      <w:proofErr w:type="spellStart"/>
      <w:r>
        <w:t>cf</w:t>
      </w:r>
      <w:proofErr w:type="spellEnd"/>
      <w:r>
        <w:t xml:space="preserve"> </w:t>
      </w:r>
      <w:proofErr w:type="spellStart"/>
      <w:r>
        <w:t>immuno</w:t>
      </w:r>
      <w:proofErr w:type="spellEnd"/>
      <w:r>
        <w:t>)</w:t>
      </w:r>
    </w:p>
    <w:p w:rsidR="00D900F5" w:rsidRDefault="00D900F5" w:rsidP="00D900F5">
      <w:pPr>
        <w:pStyle w:val="Titre3"/>
      </w:pPr>
      <w:proofErr w:type="spellStart"/>
      <w:r>
        <w:t>Ac</w:t>
      </w:r>
      <w:proofErr w:type="spellEnd"/>
      <w:r>
        <w:t xml:space="preserve"> monoclonaux utilisés en oncologie :</w:t>
      </w:r>
    </w:p>
    <w:tbl>
      <w:tblPr>
        <w:tblStyle w:val="Grilledutableau"/>
        <w:tblW w:w="0" w:type="auto"/>
        <w:jc w:val="center"/>
        <w:tblInd w:w="675" w:type="dxa"/>
        <w:tblLook w:val="04A0" w:firstRow="1" w:lastRow="0" w:firstColumn="1" w:lastColumn="0" w:noHBand="0" w:noVBand="1"/>
      </w:tblPr>
      <w:tblGrid>
        <w:gridCol w:w="1560"/>
        <w:gridCol w:w="3402"/>
        <w:gridCol w:w="3651"/>
      </w:tblGrid>
      <w:tr w:rsidR="00D900F5" w:rsidTr="00D900F5">
        <w:trPr>
          <w:jc w:val="center"/>
        </w:trPr>
        <w:tc>
          <w:tcPr>
            <w:tcW w:w="1560" w:type="dxa"/>
          </w:tcPr>
          <w:p w:rsidR="00D900F5" w:rsidRDefault="00D900F5" w:rsidP="00D900F5">
            <w:pPr>
              <w:jc w:val="center"/>
            </w:pPr>
          </w:p>
        </w:tc>
        <w:tc>
          <w:tcPr>
            <w:tcW w:w="3402" w:type="dxa"/>
          </w:tcPr>
          <w:p w:rsidR="00D900F5" w:rsidRPr="00D900F5" w:rsidRDefault="00D900F5" w:rsidP="00D900F5">
            <w:pPr>
              <w:jc w:val="center"/>
              <w:rPr>
                <w:b/>
              </w:rPr>
            </w:pPr>
            <w:proofErr w:type="spellStart"/>
            <w:r w:rsidRPr="00D900F5">
              <w:rPr>
                <w:b/>
                <w:color w:val="00B050"/>
              </w:rPr>
              <w:t>alentuzumab</w:t>
            </w:r>
            <w:proofErr w:type="spellEnd"/>
          </w:p>
        </w:tc>
        <w:tc>
          <w:tcPr>
            <w:tcW w:w="3651" w:type="dxa"/>
          </w:tcPr>
          <w:p w:rsidR="00D900F5" w:rsidRPr="00D900F5" w:rsidRDefault="00D900F5" w:rsidP="00D900F5">
            <w:pPr>
              <w:jc w:val="center"/>
              <w:rPr>
                <w:b/>
              </w:rPr>
            </w:pPr>
            <w:proofErr w:type="spellStart"/>
            <w:r w:rsidRPr="00D900F5">
              <w:rPr>
                <w:b/>
                <w:color w:val="00B050"/>
              </w:rPr>
              <w:t>rituximab</w:t>
            </w:r>
            <w:proofErr w:type="spellEnd"/>
          </w:p>
        </w:tc>
      </w:tr>
      <w:tr w:rsidR="00D900F5" w:rsidTr="00D900F5">
        <w:trPr>
          <w:jc w:val="center"/>
        </w:trPr>
        <w:tc>
          <w:tcPr>
            <w:tcW w:w="1560" w:type="dxa"/>
          </w:tcPr>
          <w:p w:rsidR="00D900F5" w:rsidRDefault="00D900F5" w:rsidP="00D900F5">
            <w:pPr>
              <w:jc w:val="center"/>
            </w:pPr>
            <w:r>
              <w:t>action</w:t>
            </w:r>
          </w:p>
        </w:tc>
        <w:tc>
          <w:tcPr>
            <w:tcW w:w="3402" w:type="dxa"/>
          </w:tcPr>
          <w:p w:rsidR="00D900F5" w:rsidRDefault="00D900F5" w:rsidP="00D900F5">
            <w:pPr>
              <w:jc w:val="center"/>
            </w:pPr>
            <w:r>
              <w:t>Prot CD25 de LT et LB</w:t>
            </w:r>
          </w:p>
        </w:tc>
        <w:tc>
          <w:tcPr>
            <w:tcW w:w="3651" w:type="dxa"/>
          </w:tcPr>
          <w:p w:rsidR="00D900F5" w:rsidRDefault="00D900F5" w:rsidP="00D900F5">
            <w:pPr>
              <w:jc w:val="center"/>
            </w:pPr>
            <w:r>
              <w:t>CD 20 des LB et pré LB</w:t>
            </w:r>
          </w:p>
        </w:tc>
      </w:tr>
      <w:tr w:rsidR="00D900F5" w:rsidTr="00D900F5">
        <w:trPr>
          <w:jc w:val="center"/>
        </w:trPr>
        <w:tc>
          <w:tcPr>
            <w:tcW w:w="1560" w:type="dxa"/>
          </w:tcPr>
          <w:p w:rsidR="00D900F5" w:rsidRDefault="00D900F5" w:rsidP="00D900F5">
            <w:pPr>
              <w:jc w:val="center"/>
            </w:pPr>
            <w:r>
              <w:t>indication</w:t>
            </w:r>
          </w:p>
        </w:tc>
        <w:tc>
          <w:tcPr>
            <w:tcW w:w="3402" w:type="dxa"/>
          </w:tcPr>
          <w:p w:rsidR="00D900F5" w:rsidRPr="00D900F5" w:rsidRDefault="00405B3D" w:rsidP="00D900F5">
            <w:pPr>
              <w:jc w:val="center"/>
              <w:rPr>
                <w:color w:val="FF0000"/>
              </w:rPr>
            </w:pPr>
            <w:r w:rsidRPr="00D900F5">
              <w:rPr>
                <w:color w:val="FF0000"/>
              </w:rPr>
              <w:t>Leucémies</w:t>
            </w:r>
            <w:r w:rsidR="00D900F5" w:rsidRPr="00D900F5">
              <w:rPr>
                <w:color w:val="FF0000"/>
              </w:rPr>
              <w:t xml:space="preserve"> et lymphomes</w:t>
            </w:r>
          </w:p>
        </w:tc>
        <w:tc>
          <w:tcPr>
            <w:tcW w:w="3651" w:type="dxa"/>
          </w:tcPr>
          <w:p w:rsidR="00D900F5" w:rsidRPr="00D900F5" w:rsidRDefault="00405B3D" w:rsidP="00D900F5">
            <w:pPr>
              <w:jc w:val="center"/>
              <w:rPr>
                <w:color w:val="FF0000"/>
              </w:rPr>
            </w:pPr>
            <w:r w:rsidRPr="00D900F5">
              <w:rPr>
                <w:color w:val="FF0000"/>
              </w:rPr>
              <w:t>Leucémie</w:t>
            </w:r>
            <w:r w:rsidR="00D900F5" w:rsidRPr="00D900F5">
              <w:rPr>
                <w:color w:val="FF0000"/>
              </w:rPr>
              <w:t xml:space="preserve"> lymphome PR</w:t>
            </w:r>
          </w:p>
        </w:tc>
      </w:tr>
    </w:tbl>
    <w:p w:rsidR="00D900F5" w:rsidRDefault="00D900F5" w:rsidP="00D900F5">
      <w:pPr>
        <w:pStyle w:val="Titre1"/>
      </w:pPr>
      <w:r>
        <w:t>3</w:t>
      </w:r>
      <w:r>
        <w:rPr>
          <w:vertAlign w:val="superscript"/>
        </w:rPr>
        <w:t xml:space="preserve">eme </w:t>
      </w:r>
      <w:proofErr w:type="spellStart"/>
      <w:r>
        <w:t>mecanisme</w:t>
      </w:r>
      <w:proofErr w:type="spellEnd"/>
      <w:r>
        <w:t> : signalisation</w:t>
      </w:r>
    </w:p>
    <w:p w:rsidR="00D900F5" w:rsidRDefault="00D900F5" w:rsidP="00D900F5">
      <w:pPr>
        <w:pStyle w:val="puce"/>
      </w:pPr>
      <w:r>
        <w:t>Liaison</w:t>
      </w:r>
      <w:r w:rsidR="00405B3D">
        <w:t xml:space="preserve"> </w:t>
      </w:r>
      <w:proofErr w:type="spellStart"/>
      <w:r w:rsidR="00405B3D">
        <w:t>Ac</w:t>
      </w:r>
      <w:proofErr w:type="spellEnd"/>
      <w:r w:rsidR="00405B3D">
        <w:t xml:space="preserve"> </w:t>
      </w:r>
      <w:r>
        <w:t xml:space="preserve"> au </w:t>
      </w:r>
      <w:proofErr w:type="spellStart"/>
      <w:r>
        <w:t>Rc</w:t>
      </w:r>
      <w:proofErr w:type="spellEnd"/>
      <w:r>
        <w:t xml:space="preserve"> </w:t>
      </w:r>
      <w:proofErr w:type="spellStart"/>
      <w:r>
        <w:t>mb</w:t>
      </w:r>
      <w:r w:rsidR="00405B3D">
        <w:rPr>
          <w:vertAlign w:val="superscript"/>
        </w:rPr>
        <w:t>r</w:t>
      </w:r>
      <w:proofErr w:type="spellEnd"/>
      <w:r w:rsidR="00405B3D">
        <w:t xml:space="preserve"> = signaux transmembranaires=</w:t>
      </w:r>
      <w:r w:rsidR="00405B3D" w:rsidRPr="00C578EA">
        <w:sym w:font="Symbol" w:char="F0AF"/>
      </w:r>
      <w:r w:rsidR="00405B3D">
        <w:t xml:space="preserve"> croissance</w:t>
      </w:r>
    </w:p>
    <w:p w:rsidR="00405B3D" w:rsidRDefault="00405B3D" w:rsidP="00D900F5">
      <w:pPr>
        <w:pStyle w:val="puce"/>
      </w:pPr>
      <w:proofErr w:type="spellStart"/>
      <w:r>
        <w:t>Ac</w:t>
      </w:r>
      <w:proofErr w:type="spellEnd"/>
      <w:r>
        <w:t xml:space="preserve"> imitent le ligand du </w:t>
      </w:r>
      <w:proofErr w:type="spellStart"/>
      <w:r>
        <w:t>Rc</w:t>
      </w:r>
      <w:proofErr w:type="spellEnd"/>
      <w:r>
        <w:t xml:space="preserve">= inhibition du </w:t>
      </w:r>
      <w:proofErr w:type="spellStart"/>
      <w:r>
        <w:t>Rc</w:t>
      </w:r>
      <w:proofErr w:type="spellEnd"/>
      <w:r>
        <w:t xml:space="preserve"> </w:t>
      </w:r>
    </w:p>
    <w:p w:rsidR="00405B3D" w:rsidRPr="00405B3D" w:rsidRDefault="00405B3D" w:rsidP="00405B3D">
      <w:pPr>
        <w:pStyle w:val="puce"/>
      </w:pPr>
      <w:r>
        <w:t xml:space="preserve">Anticorps monoclonaux utilisés en oncologie ++ et </w:t>
      </w:r>
      <w:proofErr w:type="spellStart"/>
      <w:r>
        <w:t>rhumato</w:t>
      </w:r>
      <w:proofErr w:type="spellEnd"/>
    </w:p>
    <w:sectPr w:rsidR="00405B3D" w:rsidRPr="00405B3D" w:rsidSect="005169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B7"/>
    <w:multiLevelType w:val="hybridMultilevel"/>
    <w:tmpl w:val="25628E1E"/>
    <w:lvl w:ilvl="0" w:tplc="E9EA7730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A9371F"/>
    <w:multiLevelType w:val="hybridMultilevel"/>
    <w:tmpl w:val="A4B68652"/>
    <w:lvl w:ilvl="0" w:tplc="8808188C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2E53748F"/>
    <w:multiLevelType w:val="hybridMultilevel"/>
    <w:tmpl w:val="DA5CB7F4"/>
    <w:lvl w:ilvl="0" w:tplc="1C624D56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">
    <w:nsid w:val="329E12F4"/>
    <w:multiLevelType w:val="hybridMultilevel"/>
    <w:tmpl w:val="9E744ED0"/>
    <w:lvl w:ilvl="0" w:tplc="07C67650">
      <w:start w:val="1"/>
      <w:numFmt w:val="bullet"/>
      <w:pStyle w:val="Titre3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4">
    <w:nsid w:val="4A741903"/>
    <w:multiLevelType w:val="hybridMultilevel"/>
    <w:tmpl w:val="5A26FAF4"/>
    <w:lvl w:ilvl="0" w:tplc="F41C9208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0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1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08E"/>
    <w:rsid w:val="000219B5"/>
    <w:rsid w:val="00073DE8"/>
    <w:rsid w:val="00185973"/>
    <w:rsid w:val="00383855"/>
    <w:rsid w:val="00405B3D"/>
    <w:rsid w:val="00482820"/>
    <w:rsid w:val="00514BF4"/>
    <w:rsid w:val="00516969"/>
    <w:rsid w:val="00571A96"/>
    <w:rsid w:val="00586DEF"/>
    <w:rsid w:val="007E12E8"/>
    <w:rsid w:val="00987A37"/>
    <w:rsid w:val="00C75290"/>
    <w:rsid w:val="00D900F5"/>
    <w:rsid w:val="00DF0430"/>
    <w:rsid w:val="00E76013"/>
    <w:rsid w:val="00F6308E"/>
    <w:rsid w:val="00F7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073DE8"/>
    <w:pPr>
      <w:framePr w:wrap="notBeside" w:vAnchor="text" w:hAnchor="text" w:y="1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DF0430"/>
    <w:pPr>
      <w:numPr>
        <w:numId w:val="12"/>
      </w:numPr>
      <w:spacing w:before="200" w:after="100" w:line="240" w:lineRule="auto"/>
      <w:ind w:left="1776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073DE8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DF0430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3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308E"/>
    <w:rPr>
      <w:rFonts w:ascii="Tahoma" w:hAnsi="Tahoma" w:cs="Tahoma"/>
      <w:iCs/>
      <w:sz w:val="16"/>
      <w:szCs w:val="16"/>
    </w:rPr>
  </w:style>
  <w:style w:type="table" w:styleId="Grilledutableau">
    <w:name w:val="Table Grid"/>
    <w:basedOn w:val="TableauNormal"/>
    <w:uiPriority w:val="59"/>
    <w:rsid w:val="007E12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E76013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073DE8"/>
    <w:pPr>
      <w:framePr w:wrap="notBeside" w:vAnchor="text" w:hAnchor="text" w:y="1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DF0430"/>
    <w:pPr>
      <w:numPr>
        <w:numId w:val="12"/>
      </w:numPr>
      <w:spacing w:before="200" w:after="100" w:line="240" w:lineRule="auto"/>
      <w:ind w:left="1776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E76013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073DE8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DF0430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76013"/>
    <w:pPr>
      <w:outlineLvl w:val="9"/>
    </w:pPr>
    <w:rPr>
      <w:i w:val="0"/>
      <w:lang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63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308E"/>
    <w:rPr>
      <w:rFonts w:ascii="Tahoma" w:hAnsi="Tahoma" w:cs="Tahoma"/>
      <w:iCs/>
      <w:sz w:val="16"/>
      <w:szCs w:val="16"/>
    </w:rPr>
  </w:style>
  <w:style w:type="table" w:styleId="Grilledutableau">
    <w:name w:val="Table Grid"/>
    <w:basedOn w:val="TableauNormal"/>
    <w:uiPriority w:val="59"/>
    <w:rsid w:val="007E12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440</Words>
  <Characters>2422</Characters>
  <Application>Microsoft Office Word</Application>
  <DocSecurity>0</DocSecurity>
  <Lines>20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15</vt:i4>
      </vt:variant>
    </vt:vector>
  </HeadingPairs>
  <TitlesOfParts>
    <vt:vector size="16" baseType="lpstr">
      <vt:lpstr/>
      <vt:lpstr>Généralités</vt:lpstr>
      <vt:lpstr>        /définition AC mono :</vt:lpstr>
      <vt:lpstr>        Fabrication :</vt:lpstr>
      <vt:lpstr>        Classes d’Ac mono :</vt:lpstr>
      <vt:lpstr>1er Mécanismes d’action : blocage de l’action</vt:lpstr>
      <vt:lpstr>        De qui ?</vt:lpstr>
      <vt:lpstr>        Comment ?</vt:lpstr>
      <vt:lpstr>    Tumoral Necrosis Factor (exam +++)</vt:lpstr>
      <vt:lpstr>        /Fonction :</vt:lpstr>
      <vt:lpstr>        Effets:</vt:lpstr>
      <vt:lpstr>        3 anti TNF( (les plus efficaces) :</vt:lpstr>
      <vt:lpstr>        Autres effets indésirables :</vt:lpstr>
      <vt:lpstr>2ememecanisme : ciblage de cellules spécifiques</vt:lpstr>
      <vt:lpstr>        Ac monoclonaux utilisés en oncologie :</vt:lpstr>
      <vt:lpstr>3eme mecanisme : signalisation</vt:lpstr>
    </vt:vector>
  </TitlesOfParts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2012-02-18T11:37:00Z</dcterms:created>
  <dcterms:modified xsi:type="dcterms:W3CDTF">2012-02-18T13:38:00Z</dcterms:modified>
</cp:coreProperties>
</file>