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09B" w:rsidRDefault="008813D7" w:rsidP="00E63271">
      <w:pPr>
        <w:pStyle w:val="Titre"/>
      </w:pPr>
      <w:r>
        <w:t>Histamine</w:t>
      </w:r>
      <w:r w:rsidR="00E63271">
        <w:t xml:space="preserve"> et </w:t>
      </w:r>
      <w:r>
        <w:t>antihistaminiques</w:t>
      </w:r>
    </w:p>
    <w:p w:rsidR="00E63271" w:rsidRDefault="00E63271" w:rsidP="00E63271">
      <w:pPr>
        <w:pStyle w:val="Titre1"/>
      </w:pPr>
      <w:r>
        <w:t>Histamine</w:t>
      </w:r>
    </w:p>
    <w:p w:rsidR="00E63271" w:rsidRDefault="00E63271" w:rsidP="00E63271">
      <w:pPr>
        <w:pStyle w:val="Titre2"/>
        <w:framePr w:wrap="around"/>
      </w:pPr>
      <w:r>
        <w:t>Généralités</w:t>
      </w:r>
    </w:p>
    <w:p w:rsidR="00E63271" w:rsidRDefault="00E63271" w:rsidP="00E63271">
      <w:pPr>
        <w:pStyle w:val="Titre3"/>
        <w:numPr>
          <w:ilvl w:val="0"/>
          <w:numId w:val="0"/>
        </w:numPr>
        <w:ind w:left="1788"/>
      </w:pPr>
    </w:p>
    <w:p w:rsidR="00E63271" w:rsidRDefault="00E63271" w:rsidP="00E63271">
      <w:pPr>
        <w:pStyle w:val="puce"/>
        <w:numPr>
          <w:ilvl w:val="0"/>
          <w:numId w:val="0"/>
        </w:numPr>
        <w:ind w:left="2136"/>
      </w:pPr>
    </w:p>
    <w:p w:rsidR="00E63271" w:rsidRDefault="00E63271" w:rsidP="00E63271">
      <w:pPr>
        <w:pStyle w:val="puce"/>
        <w:numPr>
          <w:ilvl w:val="0"/>
          <w:numId w:val="0"/>
        </w:numPr>
        <w:ind w:left="2136"/>
      </w:pPr>
    </w:p>
    <w:p w:rsidR="00E63271" w:rsidRDefault="00E63271" w:rsidP="00E63271">
      <w:pPr>
        <w:pStyle w:val="puce"/>
        <w:ind w:left="2127"/>
      </w:pPr>
      <w:r>
        <w:t xml:space="preserve">Impliqués dans </w:t>
      </w:r>
      <w:r w:rsidR="008813D7">
        <w:t>inflammation</w:t>
      </w:r>
      <w:r>
        <w:t xml:space="preserve"> et allergies ++</w:t>
      </w:r>
    </w:p>
    <w:p w:rsidR="00E63271" w:rsidRDefault="008813D7" w:rsidP="00E63271">
      <w:pPr>
        <w:pStyle w:val="puce"/>
      </w:pPr>
      <w:r>
        <w:t>Synthèse</w:t>
      </w:r>
      <w:r w:rsidR="00E63271">
        <w:t xml:space="preserve"> </w:t>
      </w:r>
      <w:r>
        <w:t>à</w:t>
      </w:r>
      <w:r w:rsidR="00E63271">
        <w:t xml:space="preserve"> partir de l’histidine</w:t>
      </w:r>
    </w:p>
    <w:p w:rsidR="00E63271" w:rsidRDefault="00E63271" w:rsidP="00E63271">
      <w:pPr>
        <w:pStyle w:val="puce"/>
      </w:pPr>
      <w:r>
        <w:t>Stock dans les cellules immunitaires</w:t>
      </w:r>
    </w:p>
    <w:p w:rsidR="00E63271" w:rsidRDefault="00E63271" w:rsidP="00E63271">
      <w:pPr>
        <w:pStyle w:val="Titre2"/>
        <w:framePr w:wrap="around"/>
      </w:pPr>
      <w:r>
        <w:t xml:space="preserve">4 types de </w:t>
      </w:r>
      <w:r w:rsidR="008813D7">
        <w:t>récepteurs</w:t>
      </w:r>
      <w:r>
        <w:t xml:space="preserve"> histaminiques :</w:t>
      </w:r>
    </w:p>
    <w:p w:rsidR="00E63271" w:rsidRDefault="00E63271" w:rsidP="00E63271">
      <w:pPr>
        <w:pStyle w:val="Titre3"/>
        <w:numPr>
          <w:ilvl w:val="0"/>
          <w:numId w:val="0"/>
        </w:numPr>
        <w:ind w:left="1788"/>
      </w:pPr>
    </w:p>
    <w:p w:rsidR="00E63271" w:rsidRDefault="00E63271" w:rsidP="00E63271">
      <w:pPr>
        <w:pStyle w:val="Titre3"/>
        <w:numPr>
          <w:ilvl w:val="0"/>
          <w:numId w:val="0"/>
        </w:numPr>
        <w:rPr>
          <w:rFonts w:asciiTheme="minorHAnsi" w:eastAsiaTheme="minorEastAsia" w:hAnsiTheme="minorHAnsi" w:cstheme="minorBidi"/>
          <w:bCs w:val="0"/>
          <w:i w:val="0"/>
          <w:sz w:val="24"/>
          <w:szCs w:val="20"/>
          <w:u w:val="none"/>
        </w:rPr>
      </w:pPr>
    </w:p>
    <w:p w:rsidR="00E63271" w:rsidRDefault="00E63271" w:rsidP="00E63271">
      <w:pPr>
        <w:pStyle w:val="puce"/>
        <w:numPr>
          <w:ilvl w:val="0"/>
          <w:numId w:val="0"/>
        </w:numPr>
        <w:ind w:left="2136" w:hanging="36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301"/>
        <w:gridCol w:w="329"/>
        <w:gridCol w:w="329"/>
        <w:gridCol w:w="329"/>
      </w:tblGrid>
      <w:tr w:rsidR="00E63271" w:rsidRPr="00E63271" w:rsidTr="00E63271">
        <w:tc>
          <w:tcPr>
            <w:tcW w:w="2303" w:type="dxa"/>
          </w:tcPr>
          <w:tbl>
            <w:tblPr>
              <w:tblStyle w:val="Grilledutableau"/>
              <w:tblW w:w="7255" w:type="dxa"/>
              <w:tblLook w:val="04A0" w:firstRow="1" w:lastRow="0" w:firstColumn="1" w:lastColumn="0" w:noHBand="0" w:noVBand="1"/>
            </w:tblPr>
            <w:tblGrid>
              <w:gridCol w:w="651"/>
              <w:gridCol w:w="2321"/>
              <w:gridCol w:w="4283"/>
            </w:tblGrid>
            <w:tr w:rsidR="00E63271" w:rsidTr="00E63271">
              <w:trPr>
                <w:trHeight w:val="346"/>
              </w:trPr>
              <w:tc>
                <w:tcPr>
                  <w:tcW w:w="651" w:type="dxa"/>
                </w:tcPr>
                <w:p w:rsid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</w:pPr>
                  <w:r>
                    <w:t>type</w:t>
                  </w:r>
                </w:p>
              </w:tc>
              <w:tc>
                <w:tcPr>
                  <w:tcW w:w="2321" w:type="dxa"/>
                </w:tcPr>
                <w:p w:rsid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</w:pPr>
                  <w:r>
                    <w:t>localisation</w:t>
                  </w:r>
                </w:p>
              </w:tc>
              <w:tc>
                <w:tcPr>
                  <w:tcW w:w="4283" w:type="dxa"/>
                </w:tcPr>
                <w:p w:rsid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</w:pPr>
                  <w:r>
                    <w:t>fonction</w:t>
                  </w:r>
                </w:p>
              </w:tc>
            </w:tr>
            <w:tr w:rsidR="00E63271" w:rsidTr="00E63271">
              <w:trPr>
                <w:trHeight w:val="1130"/>
              </w:trPr>
              <w:tc>
                <w:tcPr>
                  <w:tcW w:w="651" w:type="dxa"/>
                </w:tcPr>
                <w:p w:rsid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</w:pPr>
                  <w:r>
                    <w:t>H1</w:t>
                  </w:r>
                </w:p>
              </w:tc>
              <w:tc>
                <w:tcPr>
                  <w:tcW w:w="2321" w:type="dxa"/>
                </w:tcPr>
                <w:p w:rsid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</w:pPr>
                  <w:r>
                    <w:t xml:space="preserve">Muscles lisses </w:t>
                  </w:r>
                </w:p>
                <w:p w:rsidR="00E63271" w:rsidRDefault="008813D7" w:rsidP="00E63271">
                  <w:pPr>
                    <w:pStyle w:val="puce"/>
                    <w:numPr>
                      <w:ilvl w:val="0"/>
                      <w:numId w:val="0"/>
                    </w:numPr>
                  </w:pPr>
                  <w:r>
                    <w:t>Endothéliums</w:t>
                  </w:r>
                </w:p>
                <w:p w:rsid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</w:pPr>
                </w:p>
                <w:p w:rsid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</w:pPr>
                  <w:r>
                    <w:t>SNC</w:t>
                  </w:r>
                </w:p>
              </w:tc>
              <w:tc>
                <w:tcPr>
                  <w:tcW w:w="4283" w:type="dxa"/>
                </w:tcPr>
                <w:p w:rsid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</w:pPr>
                  <w:r>
                    <w:t>Contraction ML</w:t>
                  </w:r>
                </w:p>
                <w:p w:rsid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</w:pPr>
                  <w:r>
                    <w:t>Bronchoconstriction</w:t>
                  </w:r>
                </w:p>
                <w:p w:rsid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</w:pPr>
                  <w:r>
                    <w:t>Vasodilatation</w:t>
                  </w:r>
                </w:p>
                <w:p w:rsid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</w:pPr>
                  <w:r>
                    <w:t>Etat de veille (</w:t>
                  </w:r>
                  <w:r w:rsidR="008813D7">
                    <w:t>SNC</w:t>
                  </w:r>
                  <w:r>
                    <w:t>)</w:t>
                  </w:r>
                </w:p>
              </w:tc>
            </w:tr>
            <w:tr w:rsidR="00E63271" w:rsidTr="00E63271">
              <w:trPr>
                <w:trHeight w:val="308"/>
              </w:trPr>
              <w:tc>
                <w:tcPr>
                  <w:tcW w:w="651" w:type="dxa"/>
                </w:tcPr>
                <w:p w:rsid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</w:pPr>
                  <w:r>
                    <w:t>H2</w:t>
                  </w:r>
                </w:p>
              </w:tc>
              <w:tc>
                <w:tcPr>
                  <w:tcW w:w="2321" w:type="dxa"/>
                </w:tcPr>
                <w:p w:rsid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</w:pPr>
                  <w:r>
                    <w:t>estomac</w:t>
                  </w:r>
                </w:p>
              </w:tc>
              <w:tc>
                <w:tcPr>
                  <w:tcW w:w="4283" w:type="dxa"/>
                </w:tcPr>
                <w:p w:rsid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</w:pPr>
                  <w:r w:rsidRPr="00B63734">
                    <w:sym w:font="Symbol" w:char="F0AD"/>
                  </w:r>
                  <w:r>
                    <w:t xml:space="preserve"> </w:t>
                  </w:r>
                  <w:r w:rsidR="008813D7">
                    <w:t>sécrétion</w:t>
                  </w:r>
                  <w:r>
                    <w:t xml:space="preserve"> acide</w:t>
                  </w:r>
                </w:p>
              </w:tc>
            </w:tr>
            <w:tr w:rsidR="00E63271" w:rsidRPr="00A8397C" w:rsidTr="00E63271">
              <w:trPr>
                <w:trHeight w:val="554"/>
              </w:trPr>
              <w:tc>
                <w:tcPr>
                  <w:tcW w:w="651" w:type="dxa"/>
                </w:tcPr>
                <w:p w:rsid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</w:pPr>
                  <w:r>
                    <w:t>H3</w:t>
                  </w:r>
                </w:p>
              </w:tc>
              <w:tc>
                <w:tcPr>
                  <w:tcW w:w="2321" w:type="dxa"/>
                </w:tcPr>
                <w:p w:rsidR="00E63271" w:rsidRP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</w:pPr>
                  <w:r>
                    <w:t>N</w:t>
                  </w:r>
                  <w:r>
                    <w:rPr>
                      <w:vertAlign w:val="superscript"/>
                    </w:rPr>
                    <w:t xml:space="preserve">e </w:t>
                  </w:r>
                  <w:r>
                    <w:t>centraux</w:t>
                  </w:r>
                </w:p>
              </w:tc>
              <w:tc>
                <w:tcPr>
                  <w:tcW w:w="4283" w:type="dxa"/>
                </w:tcPr>
                <w:p w:rsidR="00E63271" w:rsidRPr="00E63271" w:rsidRDefault="00E63271" w:rsidP="00E63271">
                  <w:pPr>
                    <w:pStyle w:val="puce"/>
                    <w:numPr>
                      <w:ilvl w:val="0"/>
                      <w:numId w:val="15"/>
                    </w:numPr>
                    <w:rPr>
                      <w:lang w:val="en-US"/>
                    </w:rPr>
                  </w:pPr>
                  <w:r w:rsidRPr="00E63271">
                    <w:rPr>
                      <w:lang w:val="en-US"/>
                    </w:rPr>
                    <w:t xml:space="preserve">Liberation histamine, ACH, </w:t>
                  </w:r>
                  <w:r w:rsidR="008813D7" w:rsidRPr="00E63271">
                    <w:rPr>
                      <w:lang w:val="en-US"/>
                    </w:rPr>
                    <w:t>NorA,</w:t>
                  </w:r>
                  <w:r w:rsidR="008813D7" w:rsidRPr="00A8397C">
                    <w:rPr>
                      <w:lang w:val="fr-SN"/>
                    </w:rPr>
                    <w:t xml:space="preserve"> </w:t>
                  </w:r>
                  <w:r w:rsidR="00A8397C" w:rsidRPr="00A8397C">
                    <w:rPr>
                      <w:lang w:val="fr-SN"/>
                    </w:rPr>
                    <w:t>Sérotonine</w:t>
                  </w:r>
                  <w:r w:rsidR="008813D7" w:rsidRPr="00E63271">
                    <w:rPr>
                      <w:lang w:val="en-US"/>
                    </w:rPr>
                    <w:t>...</w:t>
                  </w:r>
                </w:p>
              </w:tc>
            </w:tr>
            <w:tr w:rsidR="00E63271" w:rsidRPr="00E63271" w:rsidTr="00E63271">
              <w:trPr>
                <w:trHeight w:val="663"/>
              </w:trPr>
              <w:tc>
                <w:tcPr>
                  <w:tcW w:w="651" w:type="dxa"/>
                </w:tcPr>
                <w:p w:rsidR="00E63271" w:rsidRP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H4</w:t>
                  </w:r>
                </w:p>
              </w:tc>
              <w:tc>
                <w:tcPr>
                  <w:tcW w:w="2321" w:type="dxa"/>
                </w:tcPr>
                <w:p w:rsidR="00E63271" w:rsidRP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Cellules </w:t>
                  </w:r>
                  <w:r w:rsidR="008813D7">
                    <w:rPr>
                      <w:lang w:val="en-US"/>
                    </w:rPr>
                    <w:t>hematopoïétiques</w:t>
                  </w:r>
                </w:p>
              </w:tc>
              <w:tc>
                <w:tcPr>
                  <w:tcW w:w="4283" w:type="dxa"/>
                </w:tcPr>
                <w:p w:rsid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Chimiotaxie</w:t>
                  </w:r>
                </w:p>
                <w:p w:rsidR="00E63271" w:rsidRPr="00E63271" w:rsidRDefault="00E63271" w:rsidP="00E63271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Liberation IL-6 </w:t>
                  </w:r>
                </w:p>
              </w:tc>
            </w:tr>
          </w:tbl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  <w:tc>
          <w:tcPr>
            <w:tcW w:w="2303" w:type="dxa"/>
          </w:tcPr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  <w:tc>
          <w:tcPr>
            <w:tcW w:w="2303" w:type="dxa"/>
          </w:tcPr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  <w:tc>
          <w:tcPr>
            <w:tcW w:w="2303" w:type="dxa"/>
          </w:tcPr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</w:tr>
      <w:tr w:rsidR="00E63271" w:rsidRPr="00E63271" w:rsidTr="00E63271">
        <w:tc>
          <w:tcPr>
            <w:tcW w:w="2303" w:type="dxa"/>
          </w:tcPr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  <w:tc>
          <w:tcPr>
            <w:tcW w:w="2303" w:type="dxa"/>
          </w:tcPr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  <w:tc>
          <w:tcPr>
            <w:tcW w:w="2303" w:type="dxa"/>
          </w:tcPr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  <w:tc>
          <w:tcPr>
            <w:tcW w:w="2303" w:type="dxa"/>
          </w:tcPr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</w:tr>
      <w:tr w:rsidR="00E63271" w:rsidRPr="00E63271" w:rsidTr="00E63271">
        <w:tc>
          <w:tcPr>
            <w:tcW w:w="2303" w:type="dxa"/>
          </w:tcPr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  <w:tc>
          <w:tcPr>
            <w:tcW w:w="2303" w:type="dxa"/>
          </w:tcPr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  <w:tc>
          <w:tcPr>
            <w:tcW w:w="2303" w:type="dxa"/>
          </w:tcPr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  <w:tc>
          <w:tcPr>
            <w:tcW w:w="2303" w:type="dxa"/>
          </w:tcPr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</w:tr>
      <w:tr w:rsidR="00E63271" w:rsidRPr="00E63271" w:rsidTr="00E63271">
        <w:tc>
          <w:tcPr>
            <w:tcW w:w="2303" w:type="dxa"/>
          </w:tcPr>
          <w:tbl>
            <w:tblPr>
              <w:tblStyle w:val="Grilledutableau"/>
              <w:tblpPr w:leftFromText="141" w:rightFromText="141" w:vertAnchor="text" w:horzAnchor="margin" w:tblpY="19"/>
              <w:tblW w:w="8075" w:type="dxa"/>
              <w:tblLook w:val="04A0" w:firstRow="1" w:lastRow="0" w:firstColumn="1" w:lastColumn="0" w:noHBand="0" w:noVBand="1"/>
            </w:tblPr>
            <w:tblGrid>
              <w:gridCol w:w="1555"/>
              <w:gridCol w:w="3213"/>
              <w:gridCol w:w="3307"/>
            </w:tblGrid>
            <w:tr w:rsidR="00C14D19" w:rsidTr="00C14D19">
              <w:tc>
                <w:tcPr>
                  <w:tcW w:w="1555" w:type="dxa"/>
                </w:tcPr>
                <w:p w:rsid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</w:p>
              </w:tc>
              <w:tc>
                <w:tcPr>
                  <w:tcW w:w="3213" w:type="dxa"/>
                </w:tcPr>
                <w:p w:rsidR="00C14D19" w:rsidRDefault="00C14D19" w:rsidP="00C14D19">
                  <w:pPr>
                    <w:pStyle w:val="puce"/>
                    <w:numPr>
                      <w:ilvl w:val="0"/>
                      <w:numId w:val="0"/>
                    </w:num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H1</w:t>
                  </w:r>
                  <w:r w:rsidRPr="00C14D19">
                    <w:rPr>
                      <w:lang w:val="en-US"/>
                    </w:rPr>
                    <w:sym w:font="Wingdings" w:char="F0E0"/>
                  </w:r>
                  <w:r>
                    <w:rPr>
                      <w:lang w:val="en-US"/>
                    </w:rPr>
                    <w:t xml:space="preserve"> phospholipase C</w:t>
                  </w:r>
                </w:p>
              </w:tc>
              <w:tc>
                <w:tcPr>
                  <w:tcW w:w="3307" w:type="dxa"/>
                </w:tcPr>
                <w:p w:rsidR="00C14D19" w:rsidRDefault="00C14D19" w:rsidP="00C14D19">
                  <w:pPr>
                    <w:pStyle w:val="puce"/>
                    <w:numPr>
                      <w:ilvl w:val="0"/>
                      <w:numId w:val="0"/>
                    </w:num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H2</w:t>
                  </w:r>
                  <w:r w:rsidRPr="00C14D19">
                    <w:rPr>
                      <w:lang w:val="en-US"/>
                    </w:rPr>
                    <w:sym w:font="Wingdings" w:char="F0E0"/>
                  </w:r>
                  <w:r>
                    <w:rPr>
                      <w:lang w:val="en-US"/>
                    </w:rPr>
                    <w:t xml:space="preserve"> adenylyl cyclase</w:t>
                  </w:r>
                </w:p>
              </w:tc>
            </w:tr>
            <w:tr w:rsidR="00C14D19" w:rsidTr="00C14D19">
              <w:tc>
                <w:tcPr>
                  <w:tcW w:w="1555" w:type="dxa"/>
                </w:tcPr>
                <w:p w:rsidR="00C14D19" w:rsidRDefault="008813D7" w:rsidP="00781782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Coeur</w:t>
                  </w:r>
                </w:p>
              </w:tc>
              <w:tc>
                <w:tcPr>
                  <w:tcW w:w="3213" w:type="dxa"/>
                </w:tcPr>
                <w:p w:rsid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Bloc AV</w:t>
                  </w:r>
                </w:p>
              </w:tc>
              <w:tc>
                <w:tcPr>
                  <w:tcW w:w="3307" w:type="dxa"/>
                </w:tcPr>
                <w:p w:rsid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Inotrope+</w:t>
                  </w:r>
                </w:p>
                <w:p w:rsid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Chronotrope+</w:t>
                  </w:r>
                </w:p>
              </w:tc>
            </w:tr>
            <w:tr w:rsidR="00C14D19" w:rsidRPr="00C14D19" w:rsidTr="00C14D19">
              <w:tc>
                <w:tcPr>
                  <w:tcW w:w="1555" w:type="dxa"/>
                </w:tcPr>
                <w:p w:rsid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vx</w:t>
                  </w:r>
                </w:p>
              </w:tc>
              <w:tc>
                <w:tcPr>
                  <w:tcW w:w="3213" w:type="dxa"/>
                </w:tcPr>
                <w:p w:rsidR="00C14D19" w:rsidRP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</w:pPr>
                  <w:r w:rsidRPr="00C14D19">
                    <w:t>dilatation rapide et fugace</w:t>
                  </w:r>
                </w:p>
                <w:p w:rsidR="00C14D19" w:rsidRP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</w:pPr>
                  <w:r w:rsidRPr="00C14D19">
                    <w:t xml:space="preserve">Coronaire: </w:t>
                  </w:r>
                  <w:r w:rsidR="008813D7" w:rsidRPr="00C14D19">
                    <w:t>const</w:t>
                  </w:r>
                  <w:r w:rsidR="008813D7">
                    <w:t>riction</w:t>
                  </w:r>
                </w:p>
              </w:tc>
              <w:tc>
                <w:tcPr>
                  <w:tcW w:w="3307" w:type="dxa"/>
                </w:tcPr>
                <w:p w:rsid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</w:pPr>
                  <w:r>
                    <w:t>Dilatation retardée et durable</w:t>
                  </w:r>
                </w:p>
                <w:p w:rsid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</w:pPr>
                  <w:r>
                    <w:t>Coronaires : dilatation</w:t>
                  </w:r>
                </w:p>
                <w:p w:rsidR="00C14D19" w:rsidRP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</w:pPr>
                </w:p>
              </w:tc>
            </w:tr>
            <w:tr w:rsidR="00C14D19" w:rsidTr="00C14D19">
              <w:tc>
                <w:tcPr>
                  <w:tcW w:w="1555" w:type="dxa"/>
                </w:tcPr>
                <w:p w:rsid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ml</w:t>
                  </w:r>
                </w:p>
              </w:tc>
              <w:tc>
                <w:tcPr>
                  <w:tcW w:w="3213" w:type="dxa"/>
                </w:tcPr>
                <w:p w:rsid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 w:rsidRPr="00C14D19">
                    <w:rPr>
                      <w:lang w:val="en-US"/>
                    </w:rPr>
                    <w:sym w:font="Symbol" w:char="F0AD"/>
                  </w:r>
                  <w:r>
                    <w:rPr>
                      <w:lang w:val="en-US"/>
                    </w:rPr>
                    <w:t>tonus</w:t>
                  </w:r>
                </w:p>
              </w:tc>
              <w:tc>
                <w:tcPr>
                  <w:tcW w:w="3307" w:type="dxa"/>
                </w:tcPr>
                <w:p w:rsid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 w:rsidRPr="00C14D19">
                    <w:rPr>
                      <w:lang w:val="en-US"/>
                    </w:rPr>
                    <w:sym w:font="Symbol" w:char="F0AF"/>
                  </w:r>
                  <w:r>
                    <w:rPr>
                      <w:lang w:val="en-US"/>
                    </w:rPr>
                    <w:t xml:space="preserve"> tonus</w:t>
                  </w:r>
                </w:p>
              </w:tc>
            </w:tr>
            <w:tr w:rsidR="00C14D19" w:rsidRPr="008813D7" w:rsidTr="00C14D19">
              <w:tc>
                <w:tcPr>
                  <w:tcW w:w="1555" w:type="dxa"/>
                </w:tcPr>
                <w:p w:rsid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Secretions </w:t>
                  </w:r>
                  <w:r w:rsidR="008813D7">
                    <w:rPr>
                      <w:lang w:val="en-US"/>
                    </w:rPr>
                    <w:t>gastriques</w:t>
                  </w:r>
                </w:p>
              </w:tc>
              <w:tc>
                <w:tcPr>
                  <w:tcW w:w="3213" w:type="dxa"/>
                </w:tcPr>
                <w:p w:rsid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</w:p>
              </w:tc>
              <w:tc>
                <w:tcPr>
                  <w:tcW w:w="3307" w:type="dxa"/>
                </w:tcPr>
                <w:p w:rsid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 w:rsidRPr="00C14D19">
                    <w:rPr>
                      <w:lang w:val="en-US"/>
                    </w:rPr>
                    <w:sym w:font="Symbol" w:char="F0AD"/>
                  </w:r>
                  <w:r>
                    <w:rPr>
                      <w:lang w:val="en-US"/>
                    </w:rPr>
                    <w:t xml:space="preserve"> HCL</w:t>
                  </w:r>
                </w:p>
              </w:tc>
            </w:tr>
            <w:tr w:rsidR="00C14D19" w:rsidTr="00C14D19">
              <w:tc>
                <w:tcPr>
                  <w:tcW w:w="1555" w:type="dxa"/>
                </w:tcPr>
                <w:p w:rsidR="00C14D19" w:rsidRDefault="008813D7" w:rsidP="00781782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 w:rsidRPr="008813D7">
                    <w:t>allergie</w:t>
                  </w:r>
                </w:p>
              </w:tc>
              <w:tc>
                <w:tcPr>
                  <w:tcW w:w="3213" w:type="dxa"/>
                </w:tcPr>
                <w:p w:rsidR="00C14D19" w:rsidRPr="0083163D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</w:pPr>
                  <w:r w:rsidRPr="00C14D19">
                    <w:rPr>
                      <w:lang w:val="en-US"/>
                    </w:rPr>
                    <w:sym w:font="Symbol" w:char="F0AD"/>
                  </w:r>
                  <w:r w:rsidRPr="008813D7">
                    <w:t xml:space="preserve"> </w:t>
                  </w:r>
                  <w:r w:rsidR="008813D7" w:rsidRPr="008813D7">
                    <w:t>perméabilité</w:t>
                  </w:r>
                  <w:r>
                    <w:rPr>
                      <w:lang w:val="en-US"/>
                    </w:rPr>
                    <w:t xml:space="preserve"> </w:t>
                  </w:r>
                  <w:r w:rsidRPr="0083163D">
                    <w:t>capillaire</w:t>
                  </w:r>
                </w:p>
              </w:tc>
              <w:tc>
                <w:tcPr>
                  <w:tcW w:w="3307" w:type="dxa"/>
                </w:tcPr>
                <w:p w:rsidR="00C14D19" w:rsidRDefault="0083163D" w:rsidP="00781782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 w:rsidRPr="0083163D">
                    <w:t>Immun régulateur</w:t>
                  </w:r>
                  <w:r w:rsidR="00C14D19">
                    <w:rPr>
                      <w:lang w:val="en-US"/>
                    </w:rPr>
                    <w:t xml:space="preserve"> </w:t>
                  </w:r>
                </w:p>
              </w:tc>
            </w:tr>
            <w:tr w:rsidR="00C14D19" w:rsidTr="00C14D19">
              <w:tc>
                <w:tcPr>
                  <w:tcW w:w="1555" w:type="dxa"/>
                </w:tcPr>
                <w:p w:rsid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snc</w:t>
                  </w:r>
                  <w:bookmarkStart w:id="0" w:name="_GoBack"/>
                  <w:bookmarkEnd w:id="0"/>
                  <w:proofErr w:type="spellEnd"/>
                </w:p>
              </w:tc>
              <w:tc>
                <w:tcPr>
                  <w:tcW w:w="3213" w:type="dxa"/>
                </w:tcPr>
                <w:p w:rsid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 w:rsidRPr="00C14D19">
                    <w:rPr>
                      <w:lang w:val="en-US"/>
                    </w:rPr>
                    <w:sym w:font="Symbol" w:char="F0AD"/>
                  </w:r>
                  <w:r>
                    <w:rPr>
                      <w:lang w:val="en-US"/>
                    </w:rPr>
                    <w:t xml:space="preserve"> vigilance</w:t>
                  </w:r>
                </w:p>
                <w:p w:rsid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 w:rsidRPr="00C14D19">
                    <w:rPr>
                      <w:lang w:val="en-US"/>
                    </w:rPr>
                    <w:sym w:font="Symbol" w:char="F0AF"/>
                  </w:r>
                  <w:proofErr w:type="spellStart"/>
                  <w:r>
                    <w:rPr>
                      <w:lang w:val="en-US"/>
                    </w:rPr>
                    <w:t>appetit</w:t>
                  </w:r>
                  <w:proofErr w:type="spellEnd"/>
                </w:p>
              </w:tc>
              <w:tc>
                <w:tcPr>
                  <w:tcW w:w="3307" w:type="dxa"/>
                </w:tcPr>
                <w:p w:rsidR="00C14D19" w:rsidRDefault="00C14D19" w:rsidP="00781782">
                  <w:pPr>
                    <w:pStyle w:val="puce"/>
                    <w:numPr>
                      <w:ilvl w:val="0"/>
                      <w:numId w:val="0"/>
                    </w:num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Hyperpolarization </w:t>
                  </w:r>
                  <w:proofErr w:type="spellStart"/>
                  <w:r>
                    <w:rPr>
                      <w:lang w:val="en-US"/>
                    </w:rPr>
                    <w:t>cellulaire</w:t>
                  </w:r>
                  <w:proofErr w:type="spellEnd"/>
                  <w:r>
                    <w:rPr>
                      <w:lang w:val="en-US"/>
                    </w:rPr>
                    <w:t xml:space="preserve"> (</w:t>
                  </w:r>
                  <w:proofErr w:type="spellStart"/>
                  <w:r>
                    <w:rPr>
                      <w:lang w:val="en-US"/>
                    </w:rPr>
                    <w:t>inhibiteur</w:t>
                  </w:r>
                  <w:proofErr w:type="spellEnd"/>
                  <w:r>
                    <w:rPr>
                      <w:lang w:val="en-US"/>
                    </w:rPr>
                    <w:t>)</w:t>
                  </w:r>
                </w:p>
              </w:tc>
            </w:tr>
          </w:tbl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  <w:tc>
          <w:tcPr>
            <w:tcW w:w="2303" w:type="dxa"/>
          </w:tcPr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  <w:tc>
          <w:tcPr>
            <w:tcW w:w="2303" w:type="dxa"/>
          </w:tcPr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  <w:tc>
          <w:tcPr>
            <w:tcW w:w="2303" w:type="dxa"/>
          </w:tcPr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</w:tr>
      <w:tr w:rsidR="00E63271" w:rsidRPr="00E63271" w:rsidTr="00E63271">
        <w:tc>
          <w:tcPr>
            <w:tcW w:w="2303" w:type="dxa"/>
          </w:tcPr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  <w:tc>
          <w:tcPr>
            <w:tcW w:w="2303" w:type="dxa"/>
          </w:tcPr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  <w:tc>
          <w:tcPr>
            <w:tcW w:w="2303" w:type="dxa"/>
          </w:tcPr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  <w:tc>
          <w:tcPr>
            <w:tcW w:w="2303" w:type="dxa"/>
          </w:tcPr>
          <w:p w:rsidR="00E63271" w:rsidRPr="00E63271" w:rsidRDefault="00E63271" w:rsidP="00E63271">
            <w:pPr>
              <w:pStyle w:val="puce"/>
              <w:numPr>
                <w:ilvl w:val="0"/>
                <w:numId w:val="0"/>
              </w:numPr>
              <w:rPr>
                <w:lang w:val="en-US"/>
              </w:rPr>
            </w:pPr>
          </w:p>
        </w:tc>
      </w:tr>
    </w:tbl>
    <w:p w:rsidR="00C14D19" w:rsidRPr="00E63271" w:rsidRDefault="00E63271" w:rsidP="00E63271">
      <w:pPr>
        <w:pStyle w:val="puce"/>
        <w:numPr>
          <w:ilvl w:val="0"/>
          <w:numId w:val="0"/>
        </w:numPr>
        <w:ind w:left="2136"/>
        <w:rPr>
          <w:lang w:val="en-US"/>
        </w:rPr>
      </w:pPr>
      <w:r w:rsidRPr="00E63271">
        <w:rPr>
          <w:lang w:val="en-US"/>
        </w:rPr>
        <w:t xml:space="preserve"> </w:t>
      </w:r>
    </w:p>
    <w:p w:rsidR="00E63271" w:rsidRDefault="00C14D19" w:rsidP="00C14D19">
      <w:pPr>
        <w:pStyle w:val="Titre2"/>
        <w:framePr w:wrap="around"/>
        <w:rPr>
          <w:lang w:val="en-US"/>
        </w:rPr>
      </w:pPr>
      <w:proofErr w:type="spellStart"/>
      <w:r>
        <w:rPr>
          <w:lang w:val="en-US"/>
        </w:rPr>
        <w:t>Histaminergiques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agonistes</w:t>
      </w:r>
      <w:proofErr w:type="spellEnd"/>
      <w:r>
        <w:rPr>
          <w:lang w:val="en-US"/>
        </w:rPr>
        <w:t xml:space="preserve">): </w:t>
      </w:r>
    </w:p>
    <w:p w:rsidR="00C14D19" w:rsidRDefault="00C14D19" w:rsidP="00C14D19">
      <w:pPr>
        <w:pStyle w:val="Titre3"/>
        <w:numPr>
          <w:ilvl w:val="0"/>
          <w:numId w:val="0"/>
        </w:numPr>
        <w:ind w:left="1788"/>
        <w:rPr>
          <w:lang w:val="en-US"/>
        </w:rPr>
      </w:pPr>
    </w:p>
    <w:p w:rsidR="00C14D19" w:rsidRDefault="00C14D19" w:rsidP="00C14D19">
      <w:pPr>
        <w:pStyle w:val="puce"/>
        <w:numPr>
          <w:ilvl w:val="0"/>
          <w:numId w:val="0"/>
        </w:numPr>
        <w:ind w:left="2136"/>
        <w:rPr>
          <w:lang w:val="en-US"/>
        </w:rPr>
      </w:pPr>
    </w:p>
    <w:p w:rsidR="00C14D19" w:rsidRDefault="00C14D19" w:rsidP="00C14D19">
      <w:pPr>
        <w:pStyle w:val="puce"/>
        <w:numPr>
          <w:ilvl w:val="0"/>
          <w:numId w:val="0"/>
        </w:numPr>
        <w:ind w:left="2136"/>
        <w:rPr>
          <w:lang w:val="en-US"/>
        </w:rPr>
      </w:pPr>
    </w:p>
    <w:p w:rsidR="00C14D19" w:rsidRDefault="00C14D19" w:rsidP="00C14D19">
      <w:pPr>
        <w:pStyle w:val="Titre3"/>
        <w:rPr>
          <w:lang w:val="en-US"/>
        </w:rPr>
      </w:pPr>
      <w:r>
        <w:rPr>
          <w:lang w:val="en-US"/>
        </w:rPr>
        <w:sym w:font="Symbol" w:char="F062"/>
      </w:r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histine</w:t>
      </w:r>
      <w:proofErr w:type="spellEnd"/>
      <w:proofErr w:type="gramEnd"/>
      <w:r>
        <w:rPr>
          <w:lang w:val="en-US"/>
        </w:rPr>
        <w:t>:</w:t>
      </w:r>
    </w:p>
    <w:p w:rsidR="00C14D19" w:rsidRDefault="00C14D19" w:rsidP="00C14D19">
      <w:pPr>
        <w:pStyle w:val="puce"/>
        <w:rPr>
          <w:lang w:val="en-US"/>
        </w:rPr>
      </w:pPr>
      <w:r>
        <w:rPr>
          <w:lang w:val="en-US"/>
        </w:rPr>
        <w:t xml:space="preserve">le </w:t>
      </w:r>
      <w:proofErr w:type="spellStart"/>
      <w:r>
        <w:rPr>
          <w:lang w:val="en-US"/>
        </w:rPr>
        <w:t>seul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commercialisé</w:t>
      </w:r>
      <w:proofErr w:type="spellEnd"/>
    </w:p>
    <w:p w:rsidR="00C14D19" w:rsidRDefault="00C14D19" w:rsidP="00C14D19">
      <w:pPr>
        <w:pStyle w:val="puce"/>
        <w:rPr>
          <w:lang w:val="en-US"/>
        </w:rPr>
      </w:pPr>
      <w:proofErr w:type="spellStart"/>
      <w:r>
        <w:rPr>
          <w:lang w:val="en-US"/>
        </w:rPr>
        <w:t>surtout</w:t>
      </w:r>
      <w:proofErr w:type="spellEnd"/>
      <w:r>
        <w:rPr>
          <w:lang w:val="en-US"/>
        </w:rPr>
        <w:t xml:space="preserve"> H3</w:t>
      </w:r>
    </w:p>
    <w:p w:rsidR="00C14D19" w:rsidRDefault="00C14D19" w:rsidP="00C14D19">
      <w:pPr>
        <w:pStyle w:val="puce"/>
        <w:rPr>
          <w:lang w:val="en-US"/>
        </w:rPr>
      </w:pPr>
      <w:r>
        <w:rPr>
          <w:lang w:val="en-US"/>
        </w:rPr>
        <w:t xml:space="preserve">indication: $ de Meniere </w:t>
      </w:r>
    </w:p>
    <w:p w:rsidR="00C14D19" w:rsidRDefault="001C6ECC" w:rsidP="00C14D19">
      <w:pPr>
        <w:pStyle w:val="Titre2"/>
        <w:framePr w:wrap="around"/>
        <w:rPr>
          <w:lang w:val="en-US"/>
        </w:rPr>
      </w:pPr>
      <w:proofErr w:type="gramStart"/>
      <w:r>
        <w:rPr>
          <w:lang w:val="en-US"/>
        </w:rPr>
        <w:lastRenderedPageBreak/>
        <w:t>anti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histaminiques</w:t>
      </w:r>
      <w:proofErr w:type="spellEnd"/>
      <w:r>
        <w:rPr>
          <w:lang w:val="en-US"/>
        </w:rPr>
        <w:t>: anti H1</w:t>
      </w:r>
    </w:p>
    <w:p w:rsidR="001C6ECC" w:rsidRDefault="001C6ECC" w:rsidP="001C6ECC">
      <w:pPr>
        <w:pStyle w:val="puce"/>
        <w:numPr>
          <w:ilvl w:val="0"/>
          <w:numId w:val="0"/>
        </w:numPr>
        <w:rPr>
          <w:rFonts w:asciiTheme="majorHAnsi" w:eastAsiaTheme="majorEastAsia" w:hAnsiTheme="majorHAnsi" w:cstheme="majorBidi"/>
          <w:bCs/>
          <w:i/>
          <w:sz w:val="22"/>
          <w:szCs w:val="22"/>
          <w:u w:val="single"/>
          <w:lang w:val="en-US"/>
        </w:rPr>
      </w:pPr>
    </w:p>
    <w:p w:rsidR="001C6ECC" w:rsidRDefault="001C6ECC" w:rsidP="001C6ECC">
      <w:pPr>
        <w:pStyle w:val="puce"/>
        <w:numPr>
          <w:ilvl w:val="0"/>
          <w:numId w:val="0"/>
        </w:numPr>
        <w:rPr>
          <w:rFonts w:asciiTheme="majorHAnsi" w:eastAsiaTheme="majorEastAsia" w:hAnsiTheme="majorHAnsi" w:cstheme="majorBidi"/>
          <w:bCs/>
          <w:i/>
          <w:sz w:val="22"/>
          <w:szCs w:val="22"/>
          <w:u w:val="single"/>
          <w:lang w:val="en-US"/>
        </w:rPr>
      </w:pPr>
    </w:p>
    <w:p w:rsidR="001C6ECC" w:rsidRDefault="001C6ECC" w:rsidP="001C6ECC">
      <w:pPr>
        <w:pStyle w:val="puce"/>
        <w:numPr>
          <w:ilvl w:val="0"/>
          <w:numId w:val="0"/>
        </w:numPr>
        <w:rPr>
          <w:rFonts w:asciiTheme="majorHAnsi" w:eastAsiaTheme="majorEastAsia" w:hAnsiTheme="majorHAnsi" w:cstheme="majorBidi"/>
          <w:bCs/>
          <w:i/>
          <w:sz w:val="22"/>
          <w:szCs w:val="22"/>
          <w:u w:val="single"/>
          <w:lang w:val="en-US"/>
        </w:rPr>
      </w:pPr>
    </w:p>
    <w:p w:rsidR="001C6ECC" w:rsidRDefault="001C6ECC" w:rsidP="001C6ECC">
      <w:pPr>
        <w:pStyle w:val="puce"/>
        <w:numPr>
          <w:ilvl w:val="0"/>
          <w:numId w:val="0"/>
        </w:numPr>
        <w:rPr>
          <w:rFonts w:asciiTheme="majorHAnsi" w:eastAsiaTheme="majorEastAsia" w:hAnsiTheme="majorHAnsi" w:cstheme="majorBidi"/>
          <w:bCs/>
          <w:i/>
          <w:sz w:val="22"/>
          <w:szCs w:val="22"/>
          <w:u w:val="single"/>
          <w:lang w:val="en-US"/>
        </w:rPr>
      </w:pPr>
    </w:p>
    <w:p w:rsidR="001C6ECC" w:rsidRDefault="001C6ECC" w:rsidP="001C6ECC">
      <w:pPr>
        <w:pStyle w:val="Titre3"/>
        <w:rPr>
          <w:lang w:val="en-US"/>
        </w:rPr>
      </w:pPr>
      <w:proofErr w:type="spellStart"/>
      <w:proofErr w:type="gramStart"/>
      <w:r>
        <w:rPr>
          <w:lang w:val="en-US"/>
        </w:rPr>
        <w:t>Gé</w:t>
      </w:r>
      <w:r w:rsidR="008813D7">
        <w:rPr>
          <w:lang w:val="en-US"/>
        </w:rPr>
        <w:t>né</w:t>
      </w:r>
      <w:r>
        <w:rPr>
          <w:lang w:val="en-US"/>
        </w:rPr>
        <w:t>ralités</w:t>
      </w:r>
      <w:proofErr w:type="spellEnd"/>
      <w:r w:rsidR="008813D7">
        <w:rPr>
          <w:lang w:val="en-US"/>
        </w:rPr>
        <w:t xml:space="preserve"> </w:t>
      </w:r>
      <w:r>
        <w:rPr>
          <w:lang w:val="en-US"/>
        </w:rPr>
        <w:t>:</w:t>
      </w:r>
      <w:proofErr w:type="gramEnd"/>
    </w:p>
    <w:p w:rsidR="001C6ECC" w:rsidRPr="001C6ECC" w:rsidRDefault="001C6ECC" w:rsidP="001C6ECC">
      <w:pPr>
        <w:pStyle w:val="puce"/>
      </w:pPr>
      <w:r w:rsidRPr="001C6ECC">
        <w:t>deux classes</w:t>
      </w:r>
      <w:proofErr w:type="gramStart"/>
      <w:r w:rsidRPr="001C6ECC">
        <w:t>:  ah</w:t>
      </w:r>
      <w:proofErr w:type="gramEnd"/>
      <w:r w:rsidRPr="001C6ECC">
        <w:t xml:space="preserve"> sédatifs / ah non </w:t>
      </w:r>
      <w:proofErr w:type="spellStart"/>
      <w:r w:rsidRPr="001C6ECC">
        <w:t>sedatifs</w:t>
      </w:r>
      <w:proofErr w:type="spellEnd"/>
    </w:p>
    <w:p w:rsidR="001C6ECC" w:rsidRDefault="001C6ECC" w:rsidP="001C6ECC">
      <w:pPr>
        <w:pStyle w:val="puce"/>
      </w:pPr>
      <w:proofErr w:type="spellStart"/>
      <w:r>
        <w:t>possede</w:t>
      </w:r>
      <w:proofErr w:type="spellEnd"/>
      <w:r>
        <w:t xml:space="preserve"> une partie de leur structure commune avec l’histamine</w:t>
      </w:r>
    </w:p>
    <w:p w:rsidR="001C6ECC" w:rsidRDefault="001C6ECC" w:rsidP="001C6ECC">
      <w:pPr>
        <w:pStyle w:val="Titre3"/>
      </w:pPr>
      <w:r>
        <w:t>Effets :</w:t>
      </w:r>
    </w:p>
    <w:p w:rsidR="001C6ECC" w:rsidRDefault="001C6ECC" w:rsidP="001C6ECC">
      <w:pPr>
        <w:pStyle w:val="puce"/>
      </w:pPr>
      <w:proofErr w:type="spellStart"/>
      <w:r>
        <w:t>antivasodilatateur</w:t>
      </w:r>
      <w:proofErr w:type="spellEnd"/>
      <w:r>
        <w:t xml:space="preserve">, </w:t>
      </w:r>
      <w:r w:rsidRPr="008E1559">
        <w:sym w:font="Symbol" w:char="F0AF"/>
      </w:r>
      <w:r>
        <w:t xml:space="preserve"> perméabilité capillaire= </w:t>
      </w:r>
      <w:r w:rsidRPr="008E1559">
        <w:sym w:font="Symbol" w:char="F0AF"/>
      </w:r>
      <w:r>
        <w:t xml:space="preserve"> œdèmes</w:t>
      </w:r>
    </w:p>
    <w:p w:rsidR="001C6ECC" w:rsidRDefault="001C6ECC" w:rsidP="001C6ECC">
      <w:pPr>
        <w:pStyle w:val="puce"/>
      </w:pPr>
      <w:r>
        <w:sym w:font="Symbol" w:char="F0C6"/>
      </w:r>
      <w:r>
        <w:t xml:space="preserve"> action sur </w:t>
      </w:r>
      <w:proofErr w:type="spellStart"/>
      <w:r>
        <w:t>secretion</w:t>
      </w:r>
      <w:proofErr w:type="spellEnd"/>
      <w:r>
        <w:t xml:space="preserve"> gastriques et SI</w:t>
      </w:r>
    </w:p>
    <w:p w:rsidR="001C6ECC" w:rsidRDefault="001C6ECC" w:rsidP="001C6ECC">
      <w:pPr>
        <w:pStyle w:val="puce"/>
      </w:pPr>
      <w:r>
        <w:t xml:space="preserve">SNC : </w:t>
      </w:r>
      <w:proofErr w:type="spellStart"/>
      <w:r>
        <w:t>sedation</w:t>
      </w:r>
      <w:proofErr w:type="spellEnd"/>
      <w:r>
        <w:t xml:space="preserve"> ou stimulation selon la dose</w:t>
      </w:r>
    </w:p>
    <w:p w:rsidR="001C6ECC" w:rsidRDefault="001C6ECC" w:rsidP="001C6ECC">
      <w:pPr>
        <w:pStyle w:val="puce"/>
      </w:pPr>
      <w:r>
        <w:t xml:space="preserve">Peuvent </w:t>
      </w:r>
      <w:proofErr w:type="spellStart"/>
      <w:r>
        <w:t>etre</w:t>
      </w:r>
      <w:proofErr w:type="spellEnd"/>
      <w:r>
        <w:t xml:space="preserve"> dépassés par une </w:t>
      </w:r>
      <w:proofErr w:type="spellStart"/>
      <w:r>
        <w:t>liberation</w:t>
      </w:r>
      <w:proofErr w:type="spellEnd"/>
      <w:r>
        <w:t xml:space="preserve"> massive d’histamine</w:t>
      </w:r>
    </w:p>
    <w:p w:rsidR="001C6ECC" w:rsidRDefault="001C6ECC" w:rsidP="001C6ECC">
      <w:pPr>
        <w:pStyle w:val="Titre3"/>
      </w:pPr>
      <w:r>
        <w:t>Indications :</w:t>
      </w:r>
    </w:p>
    <w:p w:rsidR="001C6ECC" w:rsidRDefault="008813D7" w:rsidP="001C6ECC">
      <w:pPr>
        <w:pStyle w:val="puce"/>
      </w:pPr>
      <w:r>
        <w:t>TTT allergies</w:t>
      </w:r>
    </w:p>
    <w:p w:rsidR="008813D7" w:rsidRDefault="008813D7" w:rsidP="001C6ECC">
      <w:pPr>
        <w:pStyle w:val="puce"/>
      </w:pPr>
      <w:r>
        <w:t xml:space="preserve">Insuffisant pour </w:t>
      </w:r>
      <w:proofErr w:type="spellStart"/>
      <w:r>
        <w:t>ttt</w:t>
      </w:r>
      <w:proofErr w:type="spellEnd"/>
      <w:r>
        <w:t xml:space="preserve"> Quincke ou choc anaphylactique (mais </w:t>
      </w:r>
      <w:proofErr w:type="spellStart"/>
      <w:proofErr w:type="gramStart"/>
      <w:r>
        <w:t>prevention</w:t>
      </w:r>
      <w:proofErr w:type="spellEnd"/>
      <w:r>
        <w:t xml:space="preserve"> )</w:t>
      </w:r>
      <w:proofErr w:type="gramEnd"/>
    </w:p>
    <w:p w:rsidR="008813D7" w:rsidRDefault="008813D7" w:rsidP="001C6ECC">
      <w:pPr>
        <w:pStyle w:val="puce"/>
      </w:pPr>
      <w:r>
        <w:t xml:space="preserve">Migraines allergiques, </w:t>
      </w:r>
      <w:proofErr w:type="spellStart"/>
      <w:r>
        <w:t>intolerences</w:t>
      </w:r>
      <w:proofErr w:type="spellEnd"/>
      <w:r>
        <w:t xml:space="preserve"> alimentaires</w:t>
      </w:r>
    </w:p>
    <w:p w:rsidR="008813D7" w:rsidRDefault="008813D7" w:rsidP="008813D7">
      <w:pPr>
        <w:pStyle w:val="Titre3"/>
      </w:pPr>
      <w:r>
        <w:t xml:space="preserve">Effets </w:t>
      </w:r>
      <w:proofErr w:type="spellStart"/>
      <w:r>
        <w:t>indesirables</w:t>
      </w:r>
      <w:proofErr w:type="spellEnd"/>
      <w:r>
        <w:t> :</w:t>
      </w:r>
    </w:p>
    <w:p w:rsidR="008813D7" w:rsidRDefault="008813D7" w:rsidP="008813D7">
      <w:pPr>
        <w:pStyle w:val="puce"/>
      </w:pPr>
      <w:r>
        <w:t>Sédation somnolence</w:t>
      </w:r>
    </w:p>
    <w:p w:rsidR="008813D7" w:rsidRDefault="008813D7" w:rsidP="008813D7">
      <w:pPr>
        <w:pStyle w:val="puce"/>
      </w:pPr>
      <w:r>
        <w:t>para sympathicolytiques</w:t>
      </w:r>
    </w:p>
    <w:p w:rsidR="008813D7" w:rsidRPr="008813D7" w:rsidRDefault="008813D7" w:rsidP="008813D7">
      <w:pPr>
        <w:pStyle w:val="puce"/>
      </w:pPr>
      <w:r>
        <w:t>anémies, nausées, leucopénies TDR, etc…</w:t>
      </w:r>
    </w:p>
    <w:sectPr w:rsidR="008813D7" w:rsidRPr="008813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6B7"/>
    <w:multiLevelType w:val="hybridMultilevel"/>
    <w:tmpl w:val="25628E1E"/>
    <w:lvl w:ilvl="0" w:tplc="E9EA773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42B72CB"/>
    <w:multiLevelType w:val="hybridMultilevel"/>
    <w:tmpl w:val="3BDCB6D2"/>
    <w:lvl w:ilvl="0" w:tplc="BACA6776">
      <w:start w:val="1"/>
      <w:numFmt w:val="bullet"/>
      <w:pStyle w:val="Titre3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>
    <w:nsid w:val="4A741903"/>
    <w:multiLevelType w:val="hybridMultilevel"/>
    <w:tmpl w:val="5A26FAF4"/>
    <w:lvl w:ilvl="0" w:tplc="F41C9208">
      <w:start w:val="1"/>
      <w:numFmt w:val="bullet"/>
      <w:pStyle w:val="puce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>
    <w:nsid w:val="7FA65742"/>
    <w:multiLevelType w:val="hybridMultilevel"/>
    <w:tmpl w:val="4824E808"/>
    <w:lvl w:ilvl="0" w:tplc="21365D1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0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0"/>
  </w:num>
  <w:num w:numId="11">
    <w:abstractNumId w:val="2"/>
  </w:num>
  <w:num w:numId="12">
    <w:abstractNumId w:val="2"/>
  </w:num>
  <w:num w:numId="13">
    <w:abstractNumId w:val="2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271"/>
    <w:rsid w:val="001C6ECC"/>
    <w:rsid w:val="006602C7"/>
    <w:rsid w:val="0083163D"/>
    <w:rsid w:val="008813D7"/>
    <w:rsid w:val="009A0A12"/>
    <w:rsid w:val="009D509B"/>
    <w:rsid w:val="00A8397C"/>
    <w:rsid w:val="00B001EE"/>
    <w:rsid w:val="00BA3F96"/>
    <w:rsid w:val="00C07BD0"/>
    <w:rsid w:val="00C14D19"/>
    <w:rsid w:val="00E6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B001EE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B001EE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uiPriority w:val="9"/>
    <w:unhideWhenUsed/>
    <w:qFormat/>
    <w:rsid w:val="00B001EE"/>
    <w:pPr>
      <w:framePr w:wrap="around" w:vAnchor="text" w:hAnchor="text" w:y="1"/>
      <w:spacing w:before="360" w:after="12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i/>
      <w:color w:val="943634" w:themeColor="accent2" w:themeShade="BF"/>
      <w:szCs w:val="22"/>
      <w:u w:val="double"/>
    </w:rPr>
  </w:style>
  <w:style w:type="paragraph" w:styleId="Titre3">
    <w:name w:val="heading 3"/>
    <w:basedOn w:val="Normal"/>
    <w:next w:val="puce"/>
    <w:link w:val="Titre3Car"/>
    <w:uiPriority w:val="9"/>
    <w:unhideWhenUsed/>
    <w:qFormat/>
    <w:rsid w:val="001C6ECC"/>
    <w:pPr>
      <w:numPr>
        <w:numId w:val="14"/>
      </w:numPr>
      <w:spacing w:before="200" w:after="100" w:line="240" w:lineRule="auto"/>
      <w:ind w:left="1776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B001EE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5">
    <w:name w:val="heading 5"/>
    <w:basedOn w:val="Normal"/>
    <w:next w:val="Normal"/>
    <w:link w:val="Titre5Car"/>
    <w:uiPriority w:val="9"/>
    <w:unhideWhenUsed/>
    <w:rsid w:val="00C07BD0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001EE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001EE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001EE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001EE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color w:val="C0504D" w:themeColor="accent2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B001EE"/>
    <w:pPr>
      <w:numPr>
        <w:numId w:val="0"/>
      </w:numPr>
      <w:ind w:left="3189" w:hanging="357"/>
    </w:pPr>
    <w:rPr>
      <w:iCs w:val="0"/>
    </w:rPr>
  </w:style>
  <w:style w:type="character" w:customStyle="1" w:styleId="puce2Car">
    <w:name w:val="puce 2 Car"/>
    <w:basedOn w:val="puceCar"/>
    <w:link w:val="puce2"/>
    <w:rsid w:val="00B001EE"/>
    <w:rPr>
      <w:iCs w:val="0"/>
      <w:sz w:val="24"/>
      <w:szCs w:val="20"/>
    </w:rPr>
  </w:style>
  <w:style w:type="paragraph" w:customStyle="1" w:styleId="puce">
    <w:name w:val="puce"/>
    <w:basedOn w:val="Normal"/>
    <w:link w:val="puceCar"/>
    <w:qFormat/>
    <w:rsid w:val="00B001EE"/>
    <w:pPr>
      <w:numPr>
        <w:numId w:val="13"/>
      </w:numPr>
      <w:spacing w:after="0" w:line="240" w:lineRule="exact"/>
    </w:pPr>
  </w:style>
  <w:style w:type="character" w:customStyle="1" w:styleId="puceCar">
    <w:name w:val="puce Car"/>
    <w:basedOn w:val="Policepardfaut"/>
    <w:link w:val="puce"/>
    <w:rsid w:val="00B001EE"/>
    <w:rPr>
      <w:iCs/>
      <w:sz w:val="24"/>
      <w:szCs w:val="20"/>
    </w:rPr>
  </w:style>
  <w:style w:type="paragraph" w:customStyle="1" w:styleId="motsclefs">
    <w:name w:val="mots clefs"/>
    <w:basedOn w:val="puce"/>
    <w:next w:val="Normal"/>
    <w:qFormat/>
    <w:rsid w:val="00B001EE"/>
    <w:pPr>
      <w:numPr>
        <w:numId w:val="0"/>
      </w:numPr>
    </w:pPr>
    <w:rPr>
      <w:color w:val="FF0000"/>
      <w:sz w:val="22"/>
    </w:rPr>
  </w:style>
  <w:style w:type="paragraph" w:customStyle="1" w:styleId="coursfiches">
    <w:name w:val="cours fiches"/>
    <w:basedOn w:val="puce2"/>
    <w:link w:val="coursfichesCar"/>
    <w:rsid w:val="00C07BD0"/>
    <w:rPr>
      <w:iCs/>
    </w:rPr>
  </w:style>
  <w:style w:type="character" w:customStyle="1" w:styleId="coursfichesCar">
    <w:name w:val="cours fiches Car"/>
    <w:basedOn w:val="puce2Car"/>
    <w:link w:val="coursfiches"/>
    <w:rsid w:val="00C07BD0"/>
    <w:rPr>
      <w:rFonts w:eastAsiaTheme="minorEastAsia"/>
      <w:iCs w:val="0"/>
      <w:sz w:val="24"/>
      <w:szCs w:val="20"/>
    </w:rPr>
  </w:style>
  <w:style w:type="paragraph" w:customStyle="1" w:styleId="fiche">
    <w:name w:val="fiche"/>
    <w:basedOn w:val="Normal"/>
    <w:link w:val="ficheCar"/>
    <w:rsid w:val="00C07BD0"/>
  </w:style>
  <w:style w:type="character" w:customStyle="1" w:styleId="ficheCar">
    <w:name w:val="fiche Car"/>
    <w:basedOn w:val="Policepardfaut"/>
    <w:link w:val="fiche"/>
    <w:rsid w:val="00C07BD0"/>
    <w:rPr>
      <w:rFonts w:eastAsiaTheme="minorEastAsia"/>
      <w:iCs/>
      <w:sz w:val="24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B001EE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B001EE"/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4"/>
      <w:u w:val="double"/>
    </w:rPr>
  </w:style>
  <w:style w:type="character" w:customStyle="1" w:styleId="Titre3Car">
    <w:name w:val="Titre 3 Car"/>
    <w:basedOn w:val="Policepardfaut"/>
    <w:link w:val="Titre3"/>
    <w:uiPriority w:val="9"/>
    <w:rsid w:val="001C6ECC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B001EE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5Car">
    <w:name w:val="Titre 5 Car"/>
    <w:basedOn w:val="Policepardfaut"/>
    <w:link w:val="Titre5"/>
    <w:uiPriority w:val="9"/>
    <w:rsid w:val="00C07BD0"/>
    <w:rPr>
      <w:rFonts w:asciiTheme="majorHAnsi" w:eastAsiaTheme="majorEastAsia" w:hAnsiTheme="majorHAnsi" w:cstheme="majorBidi"/>
      <w:b/>
      <w:bCs/>
      <w:iCs/>
      <w:color w:val="943634" w:themeColor="accent2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001E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B001E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B001E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B001EE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C07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07BD0"/>
    <w:rPr>
      <w:rFonts w:eastAsiaTheme="minorEastAsia"/>
      <w:iCs/>
      <w:sz w:val="24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C07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07BD0"/>
    <w:rPr>
      <w:rFonts w:eastAsiaTheme="minorEastAsia"/>
      <w:iCs/>
      <w:sz w:val="24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B001EE"/>
    <w:rPr>
      <w:b/>
      <w:bCs/>
      <w:color w:val="943634" w:themeColor="accent2" w:themeShade="BF"/>
      <w:sz w:val="18"/>
      <w:szCs w:val="18"/>
    </w:rPr>
  </w:style>
  <w:style w:type="paragraph" w:styleId="Titre">
    <w:name w:val="Title"/>
    <w:basedOn w:val="Normal"/>
    <w:next w:val="Titre1"/>
    <w:link w:val="TitreCar"/>
    <w:uiPriority w:val="10"/>
    <w:qFormat/>
    <w:rsid w:val="00B001EE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B001EE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001EE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B001EE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B001EE"/>
    <w:rPr>
      <w:b/>
      <w:bCs/>
      <w:spacing w:val="0"/>
    </w:rPr>
  </w:style>
  <w:style w:type="character" w:styleId="Accentuation">
    <w:name w:val="Emphasis"/>
    <w:uiPriority w:val="20"/>
    <w:qFormat/>
    <w:rsid w:val="00B001EE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Sansinterligne">
    <w:name w:val="No Spacing"/>
    <w:basedOn w:val="Normal"/>
    <w:uiPriority w:val="1"/>
    <w:rsid w:val="00C07BD0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B001EE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B001EE"/>
    <w:rPr>
      <w:iCs w:val="0"/>
      <w:color w:val="943634" w:themeColor="accent2" w:themeShade="BF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B001EE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001EE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001EE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B001E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B001EE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B001EE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B001EE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B001EE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B001EE"/>
    <w:pPr>
      <w:outlineLvl w:val="9"/>
    </w:pPr>
    <w:rPr>
      <w:i w:val="0"/>
      <w:lang w:bidi="en-US"/>
    </w:rPr>
  </w:style>
  <w:style w:type="table" w:styleId="Grilledutableau">
    <w:name w:val="Table Grid"/>
    <w:basedOn w:val="TableauNormal"/>
    <w:uiPriority w:val="59"/>
    <w:rsid w:val="00E63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B001EE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B001EE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uiPriority w:val="9"/>
    <w:unhideWhenUsed/>
    <w:qFormat/>
    <w:rsid w:val="00B001EE"/>
    <w:pPr>
      <w:framePr w:wrap="around" w:vAnchor="text" w:hAnchor="text" w:y="1"/>
      <w:spacing w:before="360" w:after="12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i/>
      <w:color w:val="943634" w:themeColor="accent2" w:themeShade="BF"/>
      <w:szCs w:val="22"/>
      <w:u w:val="double"/>
    </w:rPr>
  </w:style>
  <w:style w:type="paragraph" w:styleId="Titre3">
    <w:name w:val="heading 3"/>
    <w:basedOn w:val="Normal"/>
    <w:next w:val="puce"/>
    <w:link w:val="Titre3Car"/>
    <w:uiPriority w:val="9"/>
    <w:unhideWhenUsed/>
    <w:qFormat/>
    <w:rsid w:val="001C6ECC"/>
    <w:pPr>
      <w:numPr>
        <w:numId w:val="14"/>
      </w:numPr>
      <w:spacing w:before="200" w:after="100" w:line="240" w:lineRule="auto"/>
      <w:ind w:left="1776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B001EE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5">
    <w:name w:val="heading 5"/>
    <w:basedOn w:val="Normal"/>
    <w:next w:val="Normal"/>
    <w:link w:val="Titre5Car"/>
    <w:uiPriority w:val="9"/>
    <w:unhideWhenUsed/>
    <w:rsid w:val="00C07BD0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001EE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001EE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001EE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001EE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color w:val="C0504D" w:themeColor="accent2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B001EE"/>
    <w:pPr>
      <w:numPr>
        <w:numId w:val="0"/>
      </w:numPr>
      <w:ind w:left="3189" w:hanging="357"/>
    </w:pPr>
    <w:rPr>
      <w:iCs w:val="0"/>
    </w:rPr>
  </w:style>
  <w:style w:type="character" w:customStyle="1" w:styleId="puce2Car">
    <w:name w:val="puce 2 Car"/>
    <w:basedOn w:val="puceCar"/>
    <w:link w:val="puce2"/>
    <w:rsid w:val="00B001EE"/>
    <w:rPr>
      <w:iCs w:val="0"/>
      <w:sz w:val="24"/>
      <w:szCs w:val="20"/>
    </w:rPr>
  </w:style>
  <w:style w:type="paragraph" w:customStyle="1" w:styleId="puce">
    <w:name w:val="puce"/>
    <w:basedOn w:val="Normal"/>
    <w:link w:val="puceCar"/>
    <w:qFormat/>
    <w:rsid w:val="00B001EE"/>
    <w:pPr>
      <w:numPr>
        <w:numId w:val="13"/>
      </w:numPr>
      <w:spacing w:after="0" w:line="240" w:lineRule="exact"/>
    </w:pPr>
  </w:style>
  <w:style w:type="character" w:customStyle="1" w:styleId="puceCar">
    <w:name w:val="puce Car"/>
    <w:basedOn w:val="Policepardfaut"/>
    <w:link w:val="puce"/>
    <w:rsid w:val="00B001EE"/>
    <w:rPr>
      <w:iCs/>
      <w:sz w:val="24"/>
      <w:szCs w:val="20"/>
    </w:rPr>
  </w:style>
  <w:style w:type="paragraph" w:customStyle="1" w:styleId="motsclefs">
    <w:name w:val="mots clefs"/>
    <w:basedOn w:val="puce"/>
    <w:next w:val="Normal"/>
    <w:qFormat/>
    <w:rsid w:val="00B001EE"/>
    <w:pPr>
      <w:numPr>
        <w:numId w:val="0"/>
      </w:numPr>
    </w:pPr>
    <w:rPr>
      <w:color w:val="FF0000"/>
      <w:sz w:val="22"/>
    </w:rPr>
  </w:style>
  <w:style w:type="paragraph" w:customStyle="1" w:styleId="coursfiches">
    <w:name w:val="cours fiches"/>
    <w:basedOn w:val="puce2"/>
    <w:link w:val="coursfichesCar"/>
    <w:rsid w:val="00C07BD0"/>
    <w:rPr>
      <w:iCs/>
    </w:rPr>
  </w:style>
  <w:style w:type="character" w:customStyle="1" w:styleId="coursfichesCar">
    <w:name w:val="cours fiches Car"/>
    <w:basedOn w:val="puce2Car"/>
    <w:link w:val="coursfiches"/>
    <w:rsid w:val="00C07BD0"/>
    <w:rPr>
      <w:rFonts w:eastAsiaTheme="minorEastAsia"/>
      <w:iCs w:val="0"/>
      <w:sz w:val="24"/>
      <w:szCs w:val="20"/>
    </w:rPr>
  </w:style>
  <w:style w:type="paragraph" w:customStyle="1" w:styleId="fiche">
    <w:name w:val="fiche"/>
    <w:basedOn w:val="Normal"/>
    <w:link w:val="ficheCar"/>
    <w:rsid w:val="00C07BD0"/>
  </w:style>
  <w:style w:type="character" w:customStyle="1" w:styleId="ficheCar">
    <w:name w:val="fiche Car"/>
    <w:basedOn w:val="Policepardfaut"/>
    <w:link w:val="fiche"/>
    <w:rsid w:val="00C07BD0"/>
    <w:rPr>
      <w:rFonts w:eastAsiaTheme="minorEastAsia"/>
      <w:iCs/>
      <w:sz w:val="24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B001EE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B001EE"/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4"/>
      <w:u w:val="double"/>
    </w:rPr>
  </w:style>
  <w:style w:type="character" w:customStyle="1" w:styleId="Titre3Car">
    <w:name w:val="Titre 3 Car"/>
    <w:basedOn w:val="Policepardfaut"/>
    <w:link w:val="Titre3"/>
    <w:uiPriority w:val="9"/>
    <w:rsid w:val="001C6ECC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B001EE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5Car">
    <w:name w:val="Titre 5 Car"/>
    <w:basedOn w:val="Policepardfaut"/>
    <w:link w:val="Titre5"/>
    <w:uiPriority w:val="9"/>
    <w:rsid w:val="00C07BD0"/>
    <w:rPr>
      <w:rFonts w:asciiTheme="majorHAnsi" w:eastAsiaTheme="majorEastAsia" w:hAnsiTheme="majorHAnsi" w:cstheme="majorBidi"/>
      <w:b/>
      <w:bCs/>
      <w:iCs/>
      <w:color w:val="943634" w:themeColor="accent2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001E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B001E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B001E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B001EE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C07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07BD0"/>
    <w:rPr>
      <w:rFonts w:eastAsiaTheme="minorEastAsia"/>
      <w:iCs/>
      <w:sz w:val="24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C07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07BD0"/>
    <w:rPr>
      <w:rFonts w:eastAsiaTheme="minorEastAsia"/>
      <w:iCs/>
      <w:sz w:val="24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B001EE"/>
    <w:rPr>
      <w:b/>
      <w:bCs/>
      <w:color w:val="943634" w:themeColor="accent2" w:themeShade="BF"/>
      <w:sz w:val="18"/>
      <w:szCs w:val="18"/>
    </w:rPr>
  </w:style>
  <w:style w:type="paragraph" w:styleId="Titre">
    <w:name w:val="Title"/>
    <w:basedOn w:val="Normal"/>
    <w:next w:val="Titre1"/>
    <w:link w:val="TitreCar"/>
    <w:uiPriority w:val="10"/>
    <w:qFormat/>
    <w:rsid w:val="00B001EE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B001EE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001EE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B001EE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B001EE"/>
    <w:rPr>
      <w:b/>
      <w:bCs/>
      <w:spacing w:val="0"/>
    </w:rPr>
  </w:style>
  <w:style w:type="character" w:styleId="Accentuation">
    <w:name w:val="Emphasis"/>
    <w:uiPriority w:val="20"/>
    <w:qFormat/>
    <w:rsid w:val="00B001EE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Sansinterligne">
    <w:name w:val="No Spacing"/>
    <w:basedOn w:val="Normal"/>
    <w:uiPriority w:val="1"/>
    <w:rsid w:val="00C07BD0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B001EE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B001EE"/>
    <w:rPr>
      <w:iCs w:val="0"/>
      <w:color w:val="943634" w:themeColor="accent2" w:themeShade="BF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B001EE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001EE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001EE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B001E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B001EE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B001EE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B001EE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B001EE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B001EE"/>
    <w:pPr>
      <w:outlineLvl w:val="9"/>
    </w:pPr>
    <w:rPr>
      <w:i w:val="0"/>
      <w:lang w:bidi="en-US"/>
    </w:rPr>
  </w:style>
  <w:style w:type="table" w:styleId="Grilledutableau">
    <w:name w:val="Table Grid"/>
    <w:basedOn w:val="TableauNormal"/>
    <w:uiPriority w:val="59"/>
    <w:rsid w:val="00E63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248</Words>
  <Characters>1364</Characters>
  <Application>Microsoft Office Word</Application>
  <DocSecurity>0</DocSecurity>
  <Lines>11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14</vt:i4>
      </vt:variant>
    </vt:vector>
  </HeadingPairs>
  <TitlesOfParts>
    <vt:vector size="15" baseType="lpstr">
      <vt:lpstr/>
      <vt:lpstr>Histamine</vt:lpstr>
      <vt:lpstr>    Généralités</vt:lpstr>
      <vt:lpstr>        </vt:lpstr>
      <vt:lpstr>    4 types de récepteurs histaminiques :</vt:lpstr>
      <vt:lpstr>        </vt:lpstr>
      <vt:lpstr>        </vt:lpstr>
      <vt:lpstr>    Histaminergiques (agonistes): </vt:lpstr>
      <vt:lpstr>        </vt:lpstr>
      <vt:lpstr>        ( histine:</vt:lpstr>
      <vt:lpstr>    anti histaminiques: anti H1</vt:lpstr>
      <vt:lpstr>        Généralités :</vt:lpstr>
      <vt:lpstr>        Effets :</vt:lpstr>
      <vt:lpstr>        Indications :</vt:lpstr>
      <vt:lpstr>        Effets indesirables :</vt:lpstr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6</cp:revision>
  <dcterms:created xsi:type="dcterms:W3CDTF">2012-02-16T17:53:00Z</dcterms:created>
  <dcterms:modified xsi:type="dcterms:W3CDTF">2012-02-16T18:02:00Z</dcterms:modified>
</cp:coreProperties>
</file>