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831" w:rsidRDefault="00BE6C1B" w:rsidP="00D60488">
      <w:pPr>
        <w:pStyle w:val="Titre"/>
      </w:pPr>
      <w:r>
        <w:t>Médicaments</w:t>
      </w:r>
      <w:r w:rsidR="00D60488">
        <w:t xml:space="preserve"> </w:t>
      </w:r>
      <w:r>
        <w:t>cardiovasculaires</w:t>
      </w:r>
    </w:p>
    <w:p w:rsidR="00586DEF" w:rsidRDefault="00BE6C1B" w:rsidP="00A26831">
      <w:pPr>
        <w:pStyle w:val="Titre1"/>
      </w:pPr>
      <w:r>
        <w:t>Antiagrégants</w:t>
      </w:r>
      <w:r w:rsidR="00A26831">
        <w:t xml:space="preserve"> plaquettaires </w:t>
      </w:r>
    </w:p>
    <w:tbl>
      <w:tblPr>
        <w:tblStyle w:val="Grilledutableau"/>
        <w:tblpPr w:leftFromText="141" w:rightFromText="141" w:vertAnchor="page" w:horzAnchor="margin" w:tblpY="324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2938"/>
        <w:gridCol w:w="3157"/>
        <w:gridCol w:w="1449"/>
      </w:tblGrid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</w:p>
        </w:tc>
        <w:tc>
          <w:tcPr>
            <w:tcW w:w="2938" w:type="dxa"/>
          </w:tcPr>
          <w:p w:rsidR="00A26831" w:rsidRPr="007F01AF" w:rsidRDefault="00A26831" w:rsidP="00A26831">
            <w:pPr>
              <w:jc w:val="center"/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aspirine</w:t>
            </w:r>
          </w:p>
        </w:tc>
        <w:tc>
          <w:tcPr>
            <w:tcW w:w="3157" w:type="dxa"/>
          </w:tcPr>
          <w:p w:rsidR="00A26831" w:rsidRPr="007F01AF" w:rsidRDefault="00A26831" w:rsidP="00A26831">
            <w:pPr>
              <w:jc w:val="center"/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clopidogrel</w:t>
            </w:r>
          </w:p>
        </w:tc>
        <w:tc>
          <w:tcPr>
            <w:tcW w:w="1449" w:type="dxa"/>
          </w:tcPr>
          <w:p w:rsidR="00A26831" w:rsidRPr="007F01AF" w:rsidRDefault="00A26831" w:rsidP="00A26831">
            <w:pPr>
              <w:jc w:val="center"/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parasurgrel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Pharmacodynamique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 xml:space="preserve">Inhibition </w:t>
            </w:r>
            <w:r w:rsidRPr="00AB1EB4">
              <w:rPr>
                <w:color w:val="FF0000"/>
              </w:rPr>
              <w:t xml:space="preserve">irréversible </w:t>
            </w:r>
            <w:r>
              <w:t>de la monooxygenase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>
              <w:t>Inhibition des récepteurs a l’adénosine diphosphate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  <w:r>
              <w:t>Idem clopidogrel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Pharmacocinétique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>Antipyrétique effet rapide (non recherché dans ce cas)</w:t>
            </w:r>
          </w:p>
          <w:p w:rsidR="00A26831" w:rsidRDefault="00A26831" w:rsidP="00A26831">
            <w:pPr>
              <w:jc w:val="center"/>
            </w:pPr>
            <w:r>
              <w:t>Antiagrégant sur 10 jours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 w:rsidRPr="00AB1EB4">
              <w:rPr>
                <w:color w:val="FF0000"/>
              </w:rPr>
              <w:t xml:space="preserve">Prodrogue </w:t>
            </w:r>
            <w:r>
              <w:t xml:space="preserve">métabolisée par le foie (élimination mixte = </w:t>
            </w:r>
            <w:r w:rsidRPr="00C578EA">
              <w:sym w:font="Symbol" w:char="F0AF"/>
            </w:r>
            <w:r>
              <w:t xml:space="preserve"> risque de surdosage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  <w:r>
              <w:t>Idem clopidogrel</w:t>
            </w:r>
          </w:p>
        </w:tc>
      </w:tr>
      <w:tr w:rsidR="00A26831" w:rsidTr="00A26831">
        <w:tc>
          <w:tcPr>
            <w:tcW w:w="1668" w:type="dxa"/>
          </w:tcPr>
          <w:p w:rsidR="00A26831" w:rsidRDefault="00AB1667" w:rsidP="00A26831">
            <w:pPr>
              <w:jc w:val="center"/>
            </w:pPr>
            <w:r>
              <w:t>I</w:t>
            </w:r>
            <w:r w:rsidR="00A26831">
              <w:t>ndication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 xml:space="preserve">Prévention </w:t>
            </w:r>
            <w:r w:rsidRPr="00AB1EB4">
              <w:rPr>
                <w:color w:val="FF0000"/>
              </w:rPr>
              <w:t xml:space="preserve">secondaire </w:t>
            </w:r>
            <w:r>
              <w:t>des accidents ischémiques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>
              <w:t xml:space="preserve">Prévention </w:t>
            </w:r>
            <w:r w:rsidRPr="00AB1EB4">
              <w:rPr>
                <w:color w:val="FF0000"/>
              </w:rPr>
              <w:t xml:space="preserve">secondaire </w:t>
            </w:r>
            <w:r>
              <w:t>des accidents ischémiques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  <w:r>
              <w:t xml:space="preserve">Prévention </w:t>
            </w:r>
            <w:r w:rsidRPr="00AB1EB4">
              <w:rPr>
                <w:color w:val="FF0000"/>
              </w:rPr>
              <w:t>atherothrombotique</w:t>
            </w: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Contres indications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  <w:r>
              <w:t xml:space="preserve">Risque </w:t>
            </w:r>
            <w:r>
              <w:rPr>
                <w:color w:val="FF0000"/>
              </w:rPr>
              <w:t>hémorragique</w:t>
            </w:r>
            <w:r>
              <w:t>++ ou allergies</w:t>
            </w:r>
          </w:p>
        </w:tc>
        <w:tc>
          <w:tcPr>
            <w:tcW w:w="3157" w:type="dxa"/>
          </w:tcPr>
          <w:p w:rsidR="00A26831" w:rsidRDefault="00A26831" w:rsidP="00A26831">
            <w:pPr>
              <w:jc w:val="center"/>
            </w:pPr>
            <w:r>
              <w:t>IH, allergie, HSR (hypersensitivity reaction)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</w:p>
        </w:tc>
      </w:tr>
      <w:tr w:rsidR="00A26831" w:rsidTr="00A26831">
        <w:tc>
          <w:tcPr>
            <w:tcW w:w="1668" w:type="dxa"/>
          </w:tcPr>
          <w:p w:rsidR="00A26831" w:rsidRDefault="00A26831" w:rsidP="00A26831">
            <w:pPr>
              <w:jc w:val="center"/>
            </w:pPr>
            <w:r>
              <w:t>interactions</w:t>
            </w:r>
          </w:p>
        </w:tc>
        <w:tc>
          <w:tcPr>
            <w:tcW w:w="2938" w:type="dxa"/>
          </w:tcPr>
          <w:p w:rsidR="00A26831" w:rsidRDefault="00A26831" w:rsidP="00A26831">
            <w:pPr>
              <w:jc w:val="center"/>
            </w:pPr>
          </w:p>
        </w:tc>
        <w:tc>
          <w:tcPr>
            <w:tcW w:w="3157" w:type="dxa"/>
          </w:tcPr>
          <w:p w:rsidR="00A26831" w:rsidRPr="00AB1EB4" w:rsidRDefault="00A26831" w:rsidP="00A26831">
            <w:pPr>
              <w:jc w:val="center"/>
              <w:rPr>
                <w:color w:val="FF0000"/>
              </w:rPr>
            </w:pPr>
            <w:r w:rsidRPr="00AB1EB4">
              <w:rPr>
                <w:color w:val="FF0000"/>
              </w:rPr>
              <w:t xml:space="preserve">+AVK = </w:t>
            </w:r>
            <w:r>
              <w:rPr>
                <w:color w:val="FF0000"/>
              </w:rPr>
              <w:t>hémorragies</w:t>
            </w:r>
          </w:p>
          <w:p w:rsidR="00A26831" w:rsidRDefault="00A26831" w:rsidP="00A26831">
            <w:pPr>
              <w:jc w:val="center"/>
            </w:pPr>
            <w:r>
              <w:t>Cyt P450</w:t>
            </w:r>
          </w:p>
        </w:tc>
        <w:tc>
          <w:tcPr>
            <w:tcW w:w="1449" w:type="dxa"/>
          </w:tcPr>
          <w:p w:rsidR="00A26831" w:rsidRDefault="00A26831" w:rsidP="00A26831">
            <w:pPr>
              <w:jc w:val="center"/>
            </w:pPr>
          </w:p>
        </w:tc>
      </w:tr>
    </w:tbl>
    <w:p w:rsidR="00A26831" w:rsidRDefault="00A26831" w:rsidP="00A26831">
      <w:pPr>
        <w:pStyle w:val="Titre1"/>
      </w:pPr>
      <w:r>
        <w:t>Inhibiteurs de thrombine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338"/>
        <w:gridCol w:w="3803"/>
        <w:gridCol w:w="3071"/>
      </w:tblGrid>
      <w:tr w:rsidR="00A26831" w:rsidTr="0093097E">
        <w:trPr>
          <w:jc w:val="center"/>
        </w:trPr>
        <w:tc>
          <w:tcPr>
            <w:tcW w:w="2338" w:type="dxa"/>
          </w:tcPr>
          <w:p w:rsidR="00A26831" w:rsidRDefault="00A26831" w:rsidP="0093097E"/>
        </w:tc>
        <w:tc>
          <w:tcPr>
            <w:tcW w:w="3803" w:type="dxa"/>
          </w:tcPr>
          <w:p w:rsidR="00A26831" w:rsidRPr="00F35FCC" w:rsidRDefault="00A26831" w:rsidP="0093097E">
            <w:pPr>
              <w:rPr>
                <w:b/>
                <w:color w:val="00B050"/>
              </w:rPr>
            </w:pPr>
            <w:r w:rsidRPr="00F35FCC">
              <w:rPr>
                <w:b/>
                <w:color w:val="00B050"/>
              </w:rPr>
              <w:t>dabigatran</w:t>
            </w:r>
          </w:p>
        </w:tc>
        <w:tc>
          <w:tcPr>
            <w:tcW w:w="3071" w:type="dxa"/>
          </w:tcPr>
          <w:p w:rsidR="00A26831" w:rsidRPr="00F35FCC" w:rsidRDefault="00A26831" w:rsidP="0093097E">
            <w:pPr>
              <w:rPr>
                <w:b/>
                <w:color w:val="00B050"/>
              </w:rPr>
            </w:pPr>
            <w:r w:rsidRPr="00F35FCC">
              <w:rPr>
                <w:b/>
                <w:color w:val="00B050"/>
              </w:rPr>
              <w:t>rivaroxaban</w:t>
            </w:r>
          </w:p>
        </w:tc>
      </w:tr>
      <w:tr w:rsidR="00A26831" w:rsidTr="0093097E">
        <w:trPr>
          <w:jc w:val="center"/>
        </w:trPr>
        <w:tc>
          <w:tcPr>
            <w:tcW w:w="2338" w:type="dxa"/>
          </w:tcPr>
          <w:p w:rsidR="00A26831" w:rsidRDefault="00A26831" w:rsidP="0093097E">
            <w:r>
              <w:t>pharmacodynamique</w:t>
            </w:r>
          </w:p>
        </w:tc>
        <w:tc>
          <w:tcPr>
            <w:tcW w:w="3803" w:type="dxa"/>
          </w:tcPr>
          <w:p w:rsidR="00A26831" w:rsidRDefault="00A26831" w:rsidP="0093097E">
            <w:r w:rsidRPr="00F35FCC">
              <w:rPr>
                <w:color w:val="FF0000"/>
              </w:rPr>
              <w:t xml:space="preserve">Inhibiteur direct réversible </w:t>
            </w:r>
            <w:r>
              <w:t>de la trombine</w:t>
            </w:r>
          </w:p>
        </w:tc>
        <w:tc>
          <w:tcPr>
            <w:tcW w:w="3071" w:type="dxa"/>
          </w:tcPr>
          <w:p w:rsidR="00A26831" w:rsidRDefault="00A26831" w:rsidP="0093097E">
            <w:r>
              <w:t>Inhibiteur très sélectif de thrombine</w:t>
            </w:r>
          </w:p>
        </w:tc>
      </w:tr>
      <w:tr w:rsidR="00A26831" w:rsidTr="0093097E">
        <w:trPr>
          <w:jc w:val="center"/>
        </w:trPr>
        <w:tc>
          <w:tcPr>
            <w:tcW w:w="2338" w:type="dxa"/>
          </w:tcPr>
          <w:p w:rsidR="00A26831" w:rsidRDefault="00AB1667" w:rsidP="0093097E">
            <w:r>
              <w:t>A</w:t>
            </w:r>
            <w:r w:rsidR="00A26831">
              <w:t>utre</w:t>
            </w:r>
          </w:p>
        </w:tc>
        <w:tc>
          <w:tcPr>
            <w:tcW w:w="3803" w:type="dxa"/>
          </w:tcPr>
          <w:p w:rsidR="00A26831" w:rsidRDefault="00A26831" w:rsidP="0093097E">
            <w:r>
              <w:t xml:space="preserve">Indication : </w:t>
            </w:r>
            <w:r w:rsidRPr="00F35FCC">
              <w:rPr>
                <w:color w:val="FF0000"/>
              </w:rPr>
              <w:t xml:space="preserve">fibrillation </w:t>
            </w:r>
            <w:r>
              <w:t>auriculaire</w:t>
            </w:r>
          </w:p>
          <w:p w:rsidR="00A26831" w:rsidRDefault="00A26831" w:rsidP="0093097E">
            <w:r>
              <w:t xml:space="preserve">Interaction : substrat </w:t>
            </w:r>
            <w:r w:rsidRPr="00F35FCC">
              <w:rPr>
                <w:color w:val="FF0000"/>
              </w:rPr>
              <w:t>PgP</w:t>
            </w:r>
          </w:p>
        </w:tc>
        <w:tc>
          <w:tcPr>
            <w:tcW w:w="3071" w:type="dxa"/>
          </w:tcPr>
          <w:p w:rsidR="00A26831" w:rsidRDefault="00A26831" w:rsidP="0093097E">
            <w:r>
              <w:t xml:space="preserve">Nbx </w:t>
            </w:r>
            <w:r w:rsidRPr="00F35FCC">
              <w:rPr>
                <w:color w:val="FF0000"/>
              </w:rPr>
              <w:t xml:space="preserve">CytP450 </w:t>
            </w:r>
            <w:r>
              <w:t>donc interactions ++</w:t>
            </w:r>
          </w:p>
        </w:tc>
      </w:tr>
    </w:tbl>
    <w:p w:rsidR="00A26831" w:rsidRDefault="00A26831" w:rsidP="00A26831">
      <w:pPr>
        <w:pStyle w:val="Titre1"/>
      </w:pPr>
      <w:r>
        <w:t>Anticoagulants</w:t>
      </w:r>
    </w:p>
    <w:tbl>
      <w:tblPr>
        <w:tblStyle w:val="Grilledutableau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411"/>
        <w:gridCol w:w="3118"/>
        <w:gridCol w:w="3920"/>
      </w:tblGrid>
      <w:tr w:rsidR="00A26831" w:rsidTr="00AB1667">
        <w:tc>
          <w:tcPr>
            <w:tcW w:w="2411" w:type="dxa"/>
          </w:tcPr>
          <w:p w:rsidR="00A26831" w:rsidRDefault="00A26831" w:rsidP="0093097E"/>
        </w:tc>
        <w:tc>
          <w:tcPr>
            <w:tcW w:w="3118" w:type="dxa"/>
          </w:tcPr>
          <w:p w:rsidR="00A26831" w:rsidRPr="007F01AF" w:rsidRDefault="00A26831" w:rsidP="0093097E">
            <w:pPr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Héparine non fractionnée</w:t>
            </w:r>
          </w:p>
        </w:tc>
        <w:tc>
          <w:tcPr>
            <w:tcW w:w="3920" w:type="dxa"/>
          </w:tcPr>
          <w:p w:rsidR="00A26831" w:rsidRPr="007F01AF" w:rsidRDefault="00A26831" w:rsidP="0093097E">
            <w:pPr>
              <w:rPr>
                <w:b/>
                <w:color w:val="00B050"/>
              </w:rPr>
            </w:pPr>
            <w:r w:rsidRPr="007F01AF">
              <w:rPr>
                <w:b/>
                <w:color w:val="00B050"/>
              </w:rPr>
              <w:t>Héparine de bas poids moléculaire</w:t>
            </w:r>
          </w:p>
        </w:tc>
      </w:tr>
      <w:tr w:rsidR="00A26831" w:rsidTr="00AB1667">
        <w:tc>
          <w:tcPr>
            <w:tcW w:w="2411" w:type="dxa"/>
          </w:tcPr>
          <w:p w:rsidR="00A26831" w:rsidRDefault="00AB1667" w:rsidP="0093097E">
            <w:r>
              <w:t>P</w:t>
            </w:r>
            <w:r w:rsidR="00A26831">
              <w:t>harmacodynamique</w:t>
            </w:r>
          </w:p>
        </w:tc>
        <w:tc>
          <w:tcPr>
            <w:tcW w:w="3118" w:type="dxa"/>
          </w:tcPr>
          <w:p w:rsidR="00A26831" w:rsidRDefault="00A26831" w:rsidP="0093097E">
            <w:r>
              <w:t xml:space="preserve">Active </w:t>
            </w:r>
            <w:r w:rsidRPr="007F01AF">
              <w:rPr>
                <w:color w:val="FF0000"/>
              </w:rPr>
              <w:t>l’antithrombine</w:t>
            </w:r>
          </w:p>
        </w:tc>
        <w:tc>
          <w:tcPr>
            <w:tcW w:w="3920" w:type="dxa"/>
          </w:tcPr>
          <w:p w:rsidR="00A26831" w:rsidRDefault="00A26831" w:rsidP="0093097E">
            <w:r>
              <w:t xml:space="preserve">Active </w:t>
            </w:r>
            <w:r w:rsidRPr="007F01AF">
              <w:rPr>
                <w:color w:val="FF0000"/>
              </w:rPr>
              <w:t>l’antithrombine</w:t>
            </w:r>
          </w:p>
        </w:tc>
      </w:tr>
      <w:tr w:rsidR="00A26831" w:rsidTr="00AB1667">
        <w:tc>
          <w:tcPr>
            <w:tcW w:w="2411" w:type="dxa"/>
          </w:tcPr>
          <w:p w:rsidR="00A26831" w:rsidRDefault="00A26831" w:rsidP="0093097E">
            <w:r>
              <w:t>pharmacocinétique</w:t>
            </w:r>
          </w:p>
        </w:tc>
        <w:tc>
          <w:tcPr>
            <w:tcW w:w="3118" w:type="dxa"/>
          </w:tcPr>
          <w:p w:rsidR="00A26831" w:rsidRPr="007F01AF" w:rsidRDefault="00A26831" w:rsidP="0093097E">
            <w:pPr>
              <w:rPr>
                <w:color w:val="FF0000"/>
              </w:rPr>
            </w:pPr>
            <w:r w:rsidRPr="007F01AF">
              <w:rPr>
                <w:color w:val="FF0000"/>
              </w:rPr>
              <w:t>+longue=+active</w:t>
            </w:r>
          </w:p>
        </w:tc>
        <w:tc>
          <w:tcPr>
            <w:tcW w:w="3920" w:type="dxa"/>
          </w:tcPr>
          <w:p w:rsidR="00A26831" w:rsidRDefault="00A26831" w:rsidP="0093097E">
            <w:r>
              <w:t>½ vie plus courte</w:t>
            </w:r>
          </w:p>
        </w:tc>
      </w:tr>
      <w:tr w:rsidR="00A26831" w:rsidTr="00AB1667">
        <w:tc>
          <w:tcPr>
            <w:tcW w:w="2411" w:type="dxa"/>
          </w:tcPr>
          <w:p w:rsidR="00A26831" w:rsidRDefault="00AB1667" w:rsidP="0093097E">
            <w:r>
              <w:t>I</w:t>
            </w:r>
            <w:r w:rsidR="00A26831">
              <w:t>ndications</w:t>
            </w:r>
          </w:p>
        </w:tc>
        <w:tc>
          <w:tcPr>
            <w:tcW w:w="3118" w:type="dxa"/>
          </w:tcPr>
          <w:p w:rsidR="00A26831" w:rsidRDefault="00A26831" w:rsidP="0093097E">
            <w:r>
              <w:t xml:space="preserve">Prévention et ttt des accidents thromboembolique </w:t>
            </w:r>
            <w:r w:rsidRPr="007F01AF">
              <w:rPr>
                <w:color w:val="FF0000"/>
              </w:rPr>
              <w:t>sévères</w:t>
            </w:r>
          </w:p>
        </w:tc>
        <w:tc>
          <w:tcPr>
            <w:tcW w:w="3920" w:type="dxa"/>
          </w:tcPr>
          <w:p w:rsidR="00A26831" w:rsidRDefault="00A26831" w:rsidP="0093097E">
            <w:r>
              <w:t>Prévention thromboembolique</w:t>
            </w:r>
          </w:p>
          <w:p w:rsidR="00A26831" w:rsidRDefault="00A26831" w:rsidP="0093097E">
            <w:r>
              <w:t xml:space="preserve">Ttt thromboembolique </w:t>
            </w:r>
            <w:r w:rsidRPr="007F01AF">
              <w:rPr>
                <w:color w:val="FF0000"/>
              </w:rPr>
              <w:t>peu sévères</w:t>
            </w:r>
          </w:p>
        </w:tc>
      </w:tr>
      <w:tr w:rsidR="00A26831" w:rsidTr="00AB1667">
        <w:trPr>
          <w:trHeight w:val="504"/>
        </w:trPr>
        <w:tc>
          <w:tcPr>
            <w:tcW w:w="2411" w:type="dxa"/>
          </w:tcPr>
          <w:p w:rsidR="00A26831" w:rsidRDefault="00A26831" w:rsidP="0093097E">
            <w:r>
              <w:t>Contres indications</w:t>
            </w:r>
          </w:p>
        </w:tc>
        <w:tc>
          <w:tcPr>
            <w:tcW w:w="3118" w:type="dxa"/>
          </w:tcPr>
          <w:p w:rsidR="00A26831" w:rsidRDefault="00A26831" w:rsidP="0093097E">
            <w:r>
              <w:t>Risques hémorragiques, allergies</w:t>
            </w:r>
          </w:p>
        </w:tc>
        <w:tc>
          <w:tcPr>
            <w:tcW w:w="3920" w:type="dxa"/>
          </w:tcPr>
          <w:p w:rsidR="00A26831" w:rsidRDefault="00A26831" w:rsidP="0093097E">
            <w:r>
              <w:t>Risques hémorragiques, allergies</w:t>
            </w:r>
          </w:p>
        </w:tc>
      </w:tr>
    </w:tbl>
    <w:p w:rsidR="00A26831" w:rsidRPr="00A26831" w:rsidRDefault="00A26831" w:rsidP="00A26831">
      <w:pPr>
        <w:pStyle w:val="Titre1"/>
      </w:pPr>
      <w:r>
        <w:t>Antis vitamine K : AVK</w:t>
      </w:r>
    </w:p>
    <w:tbl>
      <w:tblPr>
        <w:tblStyle w:val="Grilledutableau"/>
        <w:tblW w:w="9333" w:type="dxa"/>
        <w:tblLook w:val="04A0" w:firstRow="1" w:lastRow="0" w:firstColumn="1" w:lastColumn="0" w:noHBand="0" w:noVBand="1"/>
      </w:tblPr>
      <w:tblGrid>
        <w:gridCol w:w="2311"/>
        <w:gridCol w:w="7022"/>
      </w:tblGrid>
      <w:tr w:rsidR="00A26831" w:rsidTr="0093097E">
        <w:trPr>
          <w:trHeight w:val="253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</w:p>
        </w:tc>
        <w:tc>
          <w:tcPr>
            <w:tcW w:w="7022" w:type="dxa"/>
          </w:tcPr>
          <w:p w:rsidR="00A26831" w:rsidRPr="00441BB2" w:rsidRDefault="00A26831" w:rsidP="0093097E">
            <w:pPr>
              <w:jc w:val="center"/>
              <w:rPr>
                <w:b/>
              </w:rPr>
            </w:pPr>
            <w:r w:rsidRPr="00441BB2">
              <w:rPr>
                <w:b/>
                <w:color w:val="00B050"/>
              </w:rPr>
              <w:t>Coumadine  warfarine  fluidione</w:t>
            </w:r>
          </w:p>
        </w:tc>
      </w:tr>
      <w:tr w:rsidR="00A26831" w:rsidTr="0093097E">
        <w:trPr>
          <w:trHeight w:val="520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pharmacodynamique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 xml:space="preserve">Empêche l’activation de la </w:t>
            </w:r>
            <w:r w:rsidRPr="00441BB2">
              <w:rPr>
                <w:color w:val="FF0000"/>
              </w:rPr>
              <w:t>vitamine K</w:t>
            </w:r>
            <w:r>
              <w:t xml:space="preserve"> au niveau du </w:t>
            </w:r>
            <w:r w:rsidRPr="00441BB2">
              <w:rPr>
                <w:color w:val="FF0000"/>
              </w:rPr>
              <w:t>foie</w:t>
            </w:r>
          </w:p>
          <w:p w:rsidR="00A26831" w:rsidRDefault="00A26831" w:rsidP="0093097E">
            <w:pPr>
              <w:jc w:val="center"/>
            </w:pPr>
            <w:r>
              <w:t xml:space="preserve">La vitK joue un rôle essentiel dans la </w:t>
            </w:r>
            <w:r w:rsidRPr="00441BB2">
              <w:rPr>
                <w:color w:val="FF0000"/>
              </w:rPr>
              <w:t>$ des facteurs de coagulation</w:t>
            </w:r>
          </w:p>
        </w:tc>
      </w:tr>
      <w:tr w:rsidR="00A26831" w:rsidTr="0093097E">
        <w:trPr>
          <w:trHeight w:val="520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pharmacocinétique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 xml:space="preserve">Fixation prot plasmatique ++ =1/2 </w:t>
            </w:r>
            <w:r w:rsidRPr="0061284F">
              <w:sym w:font="Symbol" w:char="F0AD"/>
            </w:r>
          </w:p>
          <w:p w:rsidR="00A26831" w:rsidRDefault="00A26831" w:rsidP="0093097E">
            <w:pPr>
              <w:jc w:val="center"/>
            </w:pPr>
            <w:r w:rsidRPr="00441BB2">
              <w:rPr>
                <w:color w:val="FF0000"/>
              </w:rPr>
              <w:t xml:space="preserve">Marge thérapeutique </w:t>
            </w:r>
            <w:r>
              <w:t xml:space="preserve">très </w:t>
            </w:r>
            <w:r w:rsidRPr="00441BB2">
              <w:rPr>
                <w:color w:val="FF0000"/>
              </w:rPr>
              <w:t>faible</w:t>
            </w:r>
            <w:r>
              <w:t>= hémorragies ++</w:t>
            </w:r>
          </w:p>
        </w:tc>
      </w:tr>
      <w:tr w:rsidR="00A26831" w:rsidTr="00A26831">
        <w:trPr>
          <w:trHeight w:val="60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indications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>Larges, complication thromboemboliques</w:t>
            </w:r>
          </w:p>
        </w:tc>
      </w:tr>
      <w:tr w:rsidR="00A26831" w:rsidTr="0093097E">
        <w:trPr>
          <w:trHeight w:val="253"/>
        </w:trPr>
        <w:tc>
          <w:tcPr>
            <w:tcW w:w="2311" w:type="dxa"/>
          </w:tcPr>
          <w:p w:rsidR="00A26831" w:rsidRDefault="00A26831" w:rsidP="0093097E">
            <w:pPr>
              <w:jc w:val="center"/>
            </w:pPr>
            <w:r>
              <w:t>interactions</w:t>
            </w:r>
          </w:p>
        </w:tc>
        <w:tc>
          <w:tcPr>
            <w:tcW w:w="7022" w:type="dxa"/>
          </w:tcPr>
          <w:p w:rsidR="00A26831" w:rsidRDefault="00A26831" w:rsidP="0093097E">
            <w:pPr>
              <w:jc w:val="center"/>
            </w:pPr>
            <w:r>
              <w:t>Très nombreuses</w:t>
            </w:r>
          </w:p>
        </w:tc>
      </w:tr>
    </w:tbl>
    <w:p w:rsidR="00A26831" w:rsidRPr="00A26831" w:rsidRDefault="00A26831" w:rsidP="00A26831"/>
    <w:p w:rsidR="00D60488" w:rsidRDefault="00361EC4" w:rsidP="00142F3E">
      <w:pPr>
        <w:pStyle w:val="Titre1"/>
      </w:pPr>
      <w:bookmarkStart w:id="0" w:name="_Toc317270950"/>
      <w:r>
        <w:rPr>
          <w:noProof/>
          <w:lang w:eastAsia="fr-FR"/>
        </w:rPr>
        <w:lastRenderedPageBreak/>
        <w:drawing>
          <wp:anchor distT="0" distB="0" distL="114300" distR="114300" simplePos="0" relativeHeight="251658240" behindDoc="1" locked="0" layoutInCell="1" allowOverlap="1" wp14:anchorId="79195E1B" wp14:editId="5D3C2845">
            <wp:simplePos x="0" y="0"/>
            <wp:positionH relativeFrom="column">
              <wp:posOffset>4928338</wp:posOffset>
            </wp:positionH>
            <wp:positionV relativeFrom="paragraph">
              <wp:posOffset>219863</wp:posOffset>
            </wp:positionV>
            <wp:extent cx="1656715" cy="711835"/>
            <wp:effectExtent l="0" t="0" r="635" b="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715" cy="71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88">
        <w:t>rappels</w:t>
      </w:r>
      <w:bookmarkEnd w:id="0"/>
    </w:p>
    <w:p w:rsidR="00D60488" w:rsidRDefault="00D60488" w:rsidP="00BD7E7E">
      <w:pPr>
        <w:pStyle w:val="Titre2"/>
        <w:framePr w:wrap="notBeside" w:x="1576" w:y="43"/>
      </w:pPr>
      <w:bookmarkStart w:id="1" w:name="_Toc317270951"/>
      <w:r>
        <w:t>vasomotricité et debit cardiaque :</w:t>
      </w:r>
      <w:bookmarkEnd w:id="1"/>
    </w:p>
    <w:p w:rsidR="00D60488" w:rsidRDefault="00361EC4" w:rsidP="00361EC4">
      <w:pPr>
        <w:pStyle w:val="puce"/>
      </w:pPr>
      <w:r>
        <w:rPr>
          <w:noProof/>
          <w:lang w:eastAsia="fr-FR"/>
        </w:rPr>
        <w:drawing>
          <wp:anchor distT="0" distB="0" distL="114300" distR="114300" simplePos="0" relativeHeight="251659264" behindDoc="1" locked="0" layoutInCell="1" allowOverlap="1" wp14:anchorId="55972DF6" wp14:editId="23CB2749">
            <wp:simplePos x="0" y="0"/>
            <wp:positionH relativeFrom="column">
              <wp:posOffset>5713095</wp:posOffset>
            </wp:positionH>
            <wp:positionV relativeFrom="paragraph">
              <wp:posOffset>894494</wp:posOffset>
            </wp:positionV>
            <wp:extent cx="680451" cy="595423"/>
            <wp:effectExtent l="0" t="0" r="5715" b="0"/>
            <wp:wrapNone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51" cy="595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488">
        <w:t xml:space="preserve">angor : </w:t>
      </w:r>
      <w:r w:rsidR="00BE6C1B">
        <w:t>apports</w:t>
      </w:r>
      <w:r w:rsidR="00D60488">
        <w:t xml:space="preserve"> en o</w:t>
      </w:r>
      <w:r w:rsidR="00D60488">
        <w:rPr>
          <w:vertAlign w:val="subscript"/>
        </w:rPr>
        <w:t>2</w:t>
      </w:r>
      <w:r w:rsidR="00D60488">
        <w:t xml:space="preserve"> inf aux besoins</w:t>
      </w:r>
      <w:r>
        <w:t xml:space="preserve"> : p.e </w:t>
      </w:r>
      <w:r w:rsidR="00BE6C1B">
        <w:t>sténose</w:t>
      </w:r>
      <w:r>
        <w:t xml:space="preserve"> coronaire (s’aggrave a l’effort car besoins en O</w:t>
      </w:r>
      <w:r>
        <w:rPr>
          <w:vertAlign w:val="subscript"/>
        </w:rPr>
        <w:t>2</w:t>
      </w:r>
      <w:r>
        <w:t xml:space="preserve"> </w:t>
      </w:r>
      <w:r w:rsidRPr="0061284F">
        <w:sym w:font="Symbol" w:char="F0AD"/>
      </w:r>
      <w:r>
        <w:t>)</w:t>
      </w:r>
    </w:p>
    <w:p w:rsidR="00361EC4" w:rsidRDefault="00361EC4" w:rsidP="00361EC4">
      <w:pPr>
        <w:pStyle w:val="puce"/>
      </w:pPr>
      <w:r>
        <w:t>le spasme coronaire aussi peut entrainer un angor : ttt = trinitrine</w:t>
      </w:r>
    </w:p>
    <w:p w:rsidR="00361EC4" w:rsidRPr="00267C51" w:rsidRDefault="0084117D" w:rsidP="00267C51">
      <w:pPr>
        <w:pStyle w:val="Titre4"/>
      </w:pPr>
      <w:r>
        <w:t>ttt</w:t>
      </w:r>
    </w:p>
    <w:p w:rsidR="00361EC4" w:rsidRDefault="00361EC4" w:rsidP="00361EC4">
      <w:pPr>
        <w:pStyle w:val="puce2"/>
      </w:pPr>
      <w:r w:rsidRPr="0061284F">
        <w:sym w:font="Symbol" w:char="F0AD"/>
      </w:r>
      <w:r>
        <w:t xml:space="preserve"> apport en </w:t>
      </w:r>
      <w:r w:rsidRPr="00267C51">
        <w:rPr>
          <w:rStyle w:val="puceCar"/>
        </w:rPr>
        <w:t>O2</w:t>
      </w:r>
      <w:r w:rsidR="00267C51" w:rsidRPr="00267C51">
        <w:rPr>
          <w:rStyle w:val="puceCar"/>
        </w:rPr>
        <w:t xml:space="preserve">= dilater les </w:t>
      </w:r>
      <w:r w:rsidR="00BE6C1B" w:rsidRPr="00267C51">
        <w:rPr>
          <w:rStyle w:val="puceCar"/>
        </w:rPr>
        <w:t>artères</w:t>
      </w:r>
      <w:r w:rsidR="00267C51" w:rsidRPr="00267C51">
        <w:rPr>
          <w:rStyle w:val="puceCar"/>
        </w:rPr>
        <w:t xml:space="preserve"> = </w:t>
      </w:r>
      <w:r w:rsidR="00267C51" w:rsidRPr="0084117D">
        <w:rPr>
          <w:rStyle w:val="puceCar"/>
          <w:color w:val="FF0000"/>
        </w:rPr>
        <w:t>trinitrine</w:t>
      </w:r>
    </w:p>
    <w:p w:rsidR="00267C51" w:rsidRPr="00267C51" w:rsidRDefault="00267C51" w:rsidP="00142F3E">
      <w:pPr>
        <w:pStyle w:val="Titre2"/>
        <w:framePr w:wrap="notBeside"/>
      </w:pPr>
      <w:bookmarkStart w:id="2" w:name="_Toc317270952"/>
      <w:r>
        <w:t>Insuffisance cardiaque :</w:t>
      </w:r>
      <w:bookmarkEnd w:id="2"/>
    </w:p>
    <w:p w:rsidR="00267C51" w:rsidRPr="00267C51" w:rsidRDefault="00361EC4" w:rsidP="00267C51">
      <w:pPr>
        <w:pStyle w:val="puce2"/>
        <w:rPr>
          <w:rStyle w:val="puceCar"/>
          <w:iCs/>
        </w:rPr>
      </w:pPr>
      <w:r w:rsidRPr="00C578EA">
        <w:sym w:font="Symbol" w:char="F0AF"/>
      </w:r>
      <w:r w:rsidR="00267C51">
        <w:t xml:space="preserve"> besoins en O</w:t>
      </w:r>
      <w:r w:rsidR="00267C51">
        <w:rPr>
          <w:vertAlign w:val="subscript"/>
        </w:rPr>
        <w:t xml:space="preserve">2 </w:t>
      </w:r>
      <w:r w:rsidR="00267C51">
        <w:rPr>
          <w:rStyle w:val="puceCar"/>
        </w:rPr>
        <w:t xml:space="preserve">= ralentir la Fc = </w:t>
      </w:r>
      <w:r w:rsidR="00267C51" w:rsidRPr="0084117D">
        <w:rPr>
          <w:rStyle w:val="puceCar"/>
          <w:color w:val="FF0000"/>
        </w:rPr>
        <w:sym w:font="Symbol" w:char="F062"/>
      </w:r>
      <w:r w:rsidR="00267C51" w:rsidRPr="0084117D">
        <w:rPr>
          <w:rStyle w:val="puceCar"/>
          <w:color w:val="FF0000"/>
        </w:rPr>
        <w:t xml:space="preserve"> </w:t>
      </w:r>
      <w:r w:rsidR="00BE6C1B" w:rsidRPr="0084117D">
        <w:rPr>
          <w:rStyle w:val="puceCar"/>
          <w:color w:val="FF0000"/>
        </w:rPr>
        <w:t>bloquants</w:t>
      </w:r>
    </w:p>
    <w:p w:rsidR="00267C51" w:rsidRDefault="00BE6C1B" w:rsidP="00267C51">
      <w:pPr>
        <w:pStyle w:val="puce"/>
      </w:pPr>
      <w:r>
        <w:t>Sténose</w:t>
      </w:r>
      <w:r w:rsidR="00267C51">
        <w:t xml:space="preserve"> ou infarctus </w:t>
      </w:r>
      <w:r>
        <w:t>coronarien</w:t>
      </w:r>
      <w:r w:rsidR="00267C51">
        <w:t xml:space="preserve"> </w:t>
      </w:r>
      <w:r w:rsidR="00267C51">
        <w:sym w:font="Wingdings" w:char="F0E0"/>
      </w:r>
      <w:r w:rsidR="00267C51">
        <w:t xml:space="preserve"> le cœur n’est plus assez puissant pour le volume </w:t>
      </w:r>
      <w:r>
        <w:t>périphérique</w:t>
      </w:r>
      <w:r w:rsidR="00267C51">
        <w:t xml:space="preserve">= </w:t>
      </w:r>
      <w:r>
        <w:t>réaction</w:t>
      </w:r>
      <w:r w:rsidR="00267C51">
        <w:t xml:space="preserve"> de maintien de perfusion des organes nobles</w:t>
      </w:r>
    </w:p>
    <w:p w:rsidR="00267C51" w:rsidRDefault="0084117D" w:rsidP="00267C51">
      <w:pPr>
        <w:pStyle w:val="puce"/>
      </w:pPr>
      <w:r>
        <w:t>Activation neuro</w:t>
      </w:r>
      <w:r w:rsidR="00BE6C1B">
        <w:t>-</w:t>
      </w:r>
      <w:r>
        <w:t xml:space="preserve">hormonale de vasoconstriction </w:t>
      </w:r>
      <w:r w:rsidR="00BE6C1B">
        <w:t>périphérique</w:t>
      </w:r>
      <w:r>
        <w:sym w:font="Wingdings" w:char="F0E0"/>
      </w:r>
      <w:r w:rsidRPr="0061284F">
        <w:sym w:font="Symbol" w:char="F0AD"/>
      </w:r>
      <w:r>
        <w:t xml:space="preserve"> TA</w:t>
      </w:r>
    </w:p>
    <w:p w:rsidR="0084117D" w:rsidRDefault="0084117D" w:rsidP="00267C51">
      <w:pPr>
        <w:pStyle w:val="puce"/>
      </w:pPr>
      <w:r>
        <w:t xml:space="preserve">Diminution de la perfusion </w:t>
      </w:r>
      <w:r w:rsidR="00BE6C1B">
        <w:t>rénale</w:t>
      </w:r>
      <w:r>
        <w:sym w:font="Wingdings" w:char="F0E0"/>
      </w:r>
      <w:r>
        <w:t xml:space="preserve"> </w:t>
      </w:r>
      <w:r w:rsidRPr="0061284F">
        <w:sym w:font="Symbol" w:char="F0AD"/>
      </w:r>
      <w:r w:rsidR="00BE6C1B">
        <w:t>volémie (rétention</w:t>
      </w:r>
      <w:r>
        <w:t>)</w:t>
      </w:r>
      <w:r>
        <w:sym w:font="Wingdings" w:char="F0E0"/>
      </w:r>
      <w:r w:rsidRPr="0061284F">
        <w:sym w:font="Symbol" w:char="F0AD"/>
      </w:r>
      <w:r>
        <w:t xml:space="preserve"> Wcardiaque </w:t>
      </w:r>
    </w:p>
    <w:p w:rsidR="0084117D" w:rsidRDefault="0084117D" w:rsidP="0084117D">
      <w:pPr>
        <w:pStyle w:val="Titre4"/>
      </w:pPr>
      <w:r>
        <w:t>Ttt </w:t>
      </w:r>
      <w:r w:rsidR="00BE6C1B">
        <w:t>symptomatologique</w:t>
      </w:r>
      <w:r>
        <w:t>:</w:t>
      </w:r>
    </w:p>
    <w:p w:rsidR="0084117D" w:rsidRDefault="0084117D" w:rsidP="0084117D">
      <w:pPr>
        <w:pStyle w:val="puce2"/>
      </w:pPr>
      <w:r>
        <w:t xml:space="preserve">Diminuer la </w:t>
      </w:r>
      <w:r w:rsidR="00BE6C1B">
        <w:t>volémie</w:t>
      </w:r>
      <w:r>
        <w:t xml:space="preserve"> : </w:t>
      </w:r>
      <w:r w:rsidRPr="0084117D">
        <w:rPr>
          <w:color w:val="FF0000"/>
        </w:rPr>
        <w:t>diurétiques</w:t>
      </w:r>
    </w:p>
    <w:p w:rsidR="0084117D" w:rsidRDefault="0084117D" w:rsidP="0084117D">
      <w:pPr>
        <w:pStyle w:val="puce2"/>
      </w:pPr>
      <w:r>
        <w:t xml:space="preserve">Diminuer la TA : </w:t>
      </w:r>
      <w:r w:rsidRPr="0084117D">
        <w:rPr>
          <w:color w:val="FF0000"/>
        </w:rPr>
        <w:t>vasodilatateurs</w:t>
      </w:r>
    </w:p>
    <w:p w:rsidR="0084117D" w:rsidRPr="0084117D" w:rsidRDefault="0084117D" w:rsidP="0084117D">
      <w:pPr>
        <w:pStyle w:val="puce2"/>
      </w:pPr>
      <w:r w:rsidRPr="0084117D">
        <w:rPr>
          <w:color w:val="FF0000"/>
        </w:rPr>
        <w:t>Digoxygenine</w:t>
      </w:r>
    </w:p>
    <w:p w:rsidR="0084117D" w:rsidRDefault="0084117D" w:rsidP="0084117D">
      <w:pPr>
        <w:pStyle w:val="Titre4"/>
      </w:pPr>
      <w:r>
        <w:t xml:space="preserve">Ttt </w:t>
      </w:r>
      <w:r w:rsidR="00BE6C1B">
        <w:t>préventif</w:t>
      </w:r>
      <w:r>
        <w:t> : diminuer la mortalité</w:t>
      </w:r>
    </w:p>
    <w:p w:rsidR="0084117D" w:rsidRDefault="0084117D" w:rsidP="0084117D">
      <w:pPr>
        <w:pStyle w:val="puce2"/>
      </w:pPr>
      <w:r w:rsidRPr="0084117D">
        <w:rPr>
          <w:color w:val="FF0000"/>
        </w:rPr>
        <w:t xml:space="preserve">IEC </w:t>
      </w:r>
      <w:r>
        <w:t xml:space="preserve">inhibiteurs des enzymes de conversions </w:t>
      </w:r>
    </w:p>
    <w:p w:rsidR="0084117D" w:rsidRDefault="0084117D" w:rsidP="0084117D">
      <w:pPr>
        <w:pStyle w:val="puce2"/>
      </w:pPr>
      <w:r w:rsidRPr="0084117D">
        <w:rPr>
          <w:color w:val="FF0000"/>
        </w:rPr>
        <w:sym w:font="Symbol" w:char="F062"/>
      </w:r>
      <w:r w:rsidRPr="0084117D">
        <w:rPr>
          <w:color w:val="FF0000"/>
        </w:rPr>
        <w:t xml:space="preserve"> blocants</w:t>
      </w:r>
    </w:p>
    <w:p w:rsidR="0084117D" w:rsidRPr="006F3A74" w:rsidRDefault="006F3A74" w:rsidP="0084117D">
      <w:pPr>
        <w:pStyle w:val="puce2"/>
      </w:pPr>
      <w:r w:rsidRPr="0084117D">
        <w:rPr>
          <w:color w:val="FF0000"/>
        </w:rPr>
        <w:t>S</w:t>
      </w:r>
      <w:r w:rsidR="0084117D" w:rsidRPr="0084117D">
        <w:rPr>
          <w:color w:val="FF0000"/>
        </w:rPr>
        <w:t>pironolactone</w:t>
      </w:r>
    </w:p>
    <w:p w:rsidR="006F3A74" w:rsidRDefault="006F3A74" w:rsidP="00142F3E">
      <w:pPr>
        <w:pStyle w:val="Titre2"/>
        <w:framePr w:wrap="notBeside"/>
      </w:pPr>
      <w:bookmarkStart w:id="3" w:name="_Toc317270953"/>
      <w:r w:rsidRPr="006F3A74">
        <w:t>HTA</w:t>
      </w:r>
      <w:r w:rsidR="00BF2D32">
        <w:t xml:space="preserve"> </w:t>
      </w:r>
      <w:r>
        <w:t xml:space="preserve">hyper tension </w:t>
      </w:r>
      <w:r w:rsidR="00BE6C1B">
        <w:t>artérielle</w:t>
      </w:r>
      <w:r>
        <w:t> :</w:t>
      </w:r>
      <w:bookmarkEnd w:id="3"/>
    </w:p>
    <w:p w:rsidR="006F3A74" w:rsidRDefault="006F3A74" w:rsidP="00A26831">
      <w:pPr>
        <w:pStyle w:val="Titre3"/>
      </w:pPr>
      <w:bookmarkStart w:id="4" w:name="_Toc317270954"/>
      <w:r>
        <w:t>Atteintes :</w:t>
      </w:r>
      <w:bookmarkEnd w:id="4"/>
    </w:p>
    <w:p w:rsidR="006F3A74" w:rsidRDefault="006F3A74" w:rsidP="006F3A74">
      <w:pPr>
        <w:pStyle w:val="puce"/>
      </w:pPr>
      <w:r>
        <w:t>HVG (</w:t>
      </w:r>
      <w:r w:rsidRPr="0061284F">
        <w:sym w:font="Symbol" w:char="F0AD"/>
      </w:r>
      <w:r>
        <w:t>TA=</w:t>
      </w:r>
      <w:r w:rsidRPr="0061284F">
        <w:sym w:font="Symbol" w:char="F0AD"/>
      </w:r>
      <w:r>
        <w:t>W=</w:t>
      </w:r>
      <w:r w:rsidRPr="0061284F">
        <w:sym w:font="Symbol" w:char="F0AD"/>
      </w:r>
      <w:r>
        <w:t>muscle=</w:t>
      </w:r>
      <w:r w:rsidRPr="00C578EA">
        <w:sym w:font="Symbol" w:char="F0AF"/>
      </w:r>
      <w:r>
        <w:t>V chambre ventriculaire)</w:t>
      </w:r>
    </w:p>
    <w:p w:rsidR="006F3A74" w:rsidRDefault="006F3A74" w:rsidP="006F3A74">
      <w:pPr>
        <w:pStyle w:val="puce"/>
      </w:pPr>
      <w:r>
        <w:t>Angor d’effort</w:t>
      </w:r>
    </w:p>
    <w:p w:rsidR="006F3A74" w:rsidRDefault="006F3A74" w:rsidP="006F3A74">
      <w:pPr>
        <w:pStyle w:val="puce"/>
      </w:pPr>
      <w:r>
        <w:t xml:space="preserve">Infarctus dy myocarde et insuffisance </w:t>
      </w:r>
    </w:p>
    <w:p w:rsidR="006F3A74" w:rsidRDefault="006F3A74" w:rsidP="006F3A74">
      <w:pPr>
        <w:pStyle w:val="puce"/>
      </w:pPr>
      <w:r>
        <w:t xml:space="preserve">AVC </w:t>
      </w:r>
    </w:p>
    <w:p w:rsidR="006F3A74" w:rsidRDefault="006F3A74" w:rsidP="006F3A74">
      <w:pPr>
        <w:pStyle w:val="puce"/>
      </w:pPr>
      <w:r>
        <w:t>Rétinopathie</w:t>
      </w:r>
    </w:p>
    <w:p w:rsidR="006F3A74" w:rsidRDefault="00BE6C1B" w:rsidP="006F3A74">
      <w:pPr>
        <w:pStyle w:val="puce"/>
      </w:pPr>
      <w:r>
        <w:t>Artériopathies</w:t>
      </w:r>
      <w:r w:rsidR="006F3A74">
        <w:t xml:space="preserve"> </w:t>
      </w:r>
      <w:r>
        <w:t>périphériques</w:t>
      </w:r>
      <w:r w:rsidR="006F3A74">
        <w:t xml:space="preserve"> </w:t>
      </w:r>
    </w:p>
    <w:p w:rsidR="006F3A74" w:rsidRDefault="00BE6C1B" w:rsidP="006F3A74">
      <w:pPr>
        <w:pStyle w:val="puce"/>
      </w:pPr>
      <w:r>
        <w:t>Néphropathies</w:t>
      </w:r>
      <w:r w:rsidR="006F3A74">
        <w:t xml:space="preserve"> </w:t>
      </w:r>
    </w:p>
    <w:p w:rsidR="006F3A74" w:rsidRDefault="006F3A74" w:rsidP="006F3A74">
      <w:pPr>
        <w:pStyle w:val="puce"/>
      </w:pPr>
      <w:r>
        <w:t xml:space="preserve">Insuffisance </w:t>
      </w:r>
      <w:r w:rsidR="00BE6C1B">
        <w:t>rénale</w:t>
      </w:r>
    </w:p>
    <w:p w:rsidR="0067603C" w:rsidRDefault="0067603C" w:rsidP="006F3A74">
      <w:pPr>
        <w:pStyle w:val="puce"/>
      </w:pPr>
      <w:r>
        <w:t xml:space="preserve">TTT pour diminuer la </w:t>
      </w:r>
      <w:r w:rsidRPr="0067603C">
        <w:rPr>
          <w:color w:val="FF0000"/>
        </w:rPr>
        <w:t>mortalité / morbidité</w:t>
      </w:r>
      <w:r>
        <w:rPr>
          <w:color w:val="FF0000"/>
        </w:rPr>
        <w:t xml:space="preserve"> </w:t>
      </w:r>
      <w:r w:rsidR="00BE6C1B">
        <w:t>de ce</w:t>
      </w:r>
      <w:r>
        <w:t>s affections</w:t>
      </w:r>
    </w:p>
    <w:p w:rsidR="006F3A74" w:rsidRDefault="006F3A74" w:rsidP="006F3A74">
      <w:pPr>
        <w:pStyle w:val="puce"/>
        <w:numPr>
          <w:ilvl w:val="0"/>
          <w:numId w:val="0"/>
        </w:numPr>
        <w:ind w:left="2136" w:hanging="360"/>
      </w:pPr>
    </w:p>
    <w:p w:rsidR="006F3A74" w:rsidRDefault="006F3A74" w:rsidP="006F3A74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bookmarkStart w:id="5" w:name="_Toc317270955"/>
    </w:p>
    <w:p w:rsidR="00A26831" w:rsidRDefault="00A26831" w:rsidP="00A26831"/>
    <w:p w:rsidR="006F3A74" w:rsidRDefault="0067603C" w:rsidP="00A26831">
      <w:pPr>
        <w:pStyle w:val="Titre3"/>
      </w:pPr>
      <w:r>
        <w:rPr>
          <w:noProof/>
          <w:lang w:eastAsia="fr-FR"/>
        </w:rPr>
        <w:drawing>
          <wp:anchor distT="0" distB="0" distL="114300" distR="114300" simplePos="0" relativeHeight="251660288" behindDoc="1" locked="0" layoutInCell="1" allowOverlap="1" wp14:anchorId="047848EC" wp14:editId="15923265">
            <wp:simplePos x="0" y="0"/>
            <wp:positionH relativeFrom="column">
              <wp:posOffset>3557905</wp:posOffset>
            </wp:positionH>
            <wp:positionV relativeFrom="paragraph">
              <wp:posOffset>-766445</wp:posOffset>
            </wp:positionV>
            <wp:extent cx="3024188" cy="1209675"/>
            <wp:effectExtent l="0" t="0" r="5080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188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TTT HTA :</w:t>
      </w:r>
      <w:bookmarkEnd w:id="5"/>
    </w:p>
    <w:p w:rsidR="0067603C" w:rsidRDefault="00BE6C1B" w:rsidP="0067603C">
      <w:pPr>
        <w:pStyle w:val="puce"/>
      </w:pPr>
      <w:r>
        <w:t>Stratégies</w:t>
      </w:r>
      <w:r w:rsidR="0067603C">
        <w:t xml:space="preserve"> </w:t>
      </w:r>
      <w:r>
        <w:t>thérapeutiques</w:t>
      </w:r>
    </w:p>
    <w:p w:rsidR="00400ED9" w:rsidRDefault="00400ED9" w:rsidP="0067603C">
      <w:pPr>
        <w:pStyle w:val="puce"/>
      </w:pPr>
      <w:r>
        <w:t xml:space="preserve">On commence par </w:t>
      </w:r>
      <w:r w:rsidR="00BE6C1B">
        <w:t>n’importe</w:t>
      </w:r>
      <w:r>
        <w:t xml:space="preserve"> lequel, puis on suit l’</w:t>
      </w:r>
      <w:r w:rsidR="00BE6C1B">
        <w:t>l’algorithme</w:t>
      </w:r>
      <w:r>
        <w:t xml:space="preserve"> </w:t>
      </w:r>
      <w:r w:rsidR="00BE6C1B">
        <w:t>décisionnel</w:t>
      </w:r>
    </w:p>
    <w:p w:rsidR="0067603C" w:rsidRDefault="0067603C" w:rsidP="0067603C">
      <w:pPr>
        <w:pStyle w:val="puce"/>
      </w:pPr>
      <w:r>
        <w:t xml:space="preserve"> !! ne pas </w:t>
      </w:r>
      <w:r w:rsidR="00BE6C1B">
        <w:t>mélanger</w:t>
      </w:r>
      <w:r>
        <w:t xml:space="preserve"> </w:t>
      </w:r>
      <w:r>
        <w:sym w:font="Symbol" w:char="F062"/>
      </w:r>
      <w:r>
        <w:t xml:space="preserve"> </w:t>
      </w:r>
      <w:r w:rsidR="00BE6C1B">
        <w:t>bloquants</w:t>
      </w:r>
      <w:r>
        <w:t xml:space="preserve"> et ISRAA (inhibiteurs du système </w:t>
      </w:r>
      <w:r w:rsidR="00BE6C1B">
        <w:t>rénine</w:t>
      </w:r>
      <w:r>
        <w:t xml:space="preserve"> ang</w:t>
      </w:r>
      <w:r w:rsidR="00400ED9">
        <w:t xml:space="preserve">iotensine </w:t>
      </w:r>
      <w:r w:rsidR="00BE6C1B">
        <w:t>aldostérone</w:t>
      </w:r>
      <w:r w:rsidR="00400ED9">
        <w:t xml:space="preserve"> cad ARAII et IEC)</w:t>
      </w:r>
    </w:p>
    <w:p w:rsidR="00400ED9" w:rsidRDefault="00400ED9" w:rsidP="0067603C">
      <w:pPr>
        <w:pStyle w:val="puce"/>
      </w:pPr>
      <w:r>
        <w:t xml:space="preserve">Pas </w:t>
      </w:r>
      <w:r w:rsidR="00BE6C1B">
        <w:t>mélanger</w:t>
      </w:r>
      <w:r>
        <w:t xml:space="preserve"> IC et </w:t>
      </w:r>
      <w:r w:rsidR="00BE6C1B">
        <w:t>diurétiques</w:t>
      </w:r>
      <w:r>
        <w:t xml:space="preserve"> </w:t>
      </w:r>
    </w:p>
    <w:p w:rsidR="00A35C31" w:rsidRDefault="00A35C31" w:rsidP="00A35C31">
      <w:pPr>
        <w:pStyle w:val="puce"/>
        <w:numPr>
          <w:ilvl w:val="0"/>
          <w:numId w:val="0"/>
        </w:numPr>
        <w:ind w:left="2136" w:hanging="360"/>
      </w:pPr>
    </w:p>
    <w:p w:rsidR="00A35C31" w:rsidRDefault="00A35C31" w:rsidP="00A35C31">
      <w:pPr>
        <w:pStyle w:val="puce"/>
        <w:numPr>
          <w:ilvl w:val="0"/>
          <w:numId w:val="0"/>
        </w:numPr>
        <w:ind w:left="2136" w:hanging="360"/>
      </w:pPr>
    </w:p>
    <w:p w:rsidR="00A35C31" w:rsidRPr="00A35C31" w:rsidRDefault="00A35C31" w:rsidP="00A35C31">
      <w:pPr>
        <w:pStyle w:val="Sous-titre"/>
      </w:pPr>
      <w:r>
        <w:t>Augmenter les apports en 0</w:t>
      </w:r>
      <w:r>
        <w:rPr>
          <w:vertAlign w:val="subscript"/>
        </w:rPr>
        <w:t>2 (vasodilatation )</w:t>
      </w:r>
    </w:p>
    <w:p w:rsidR="00400ED9" w:rsidRDefault="00400ED9" w:rsidP="00142F3E">
      <w:pPr>
        <w:pStyle w:val="Titre1"/>
      </w:pPr>
      <w:bookmarkStart w:id="6" w:name="_Toc317270956"/>
      <w:r>
        <w:t xml:space="preserve">Inhibiteurs du système </w:t>
      </w:r>
      <w:r w:rsidR="00BE6C1B">
        <w:t>rénine</w:t>
      </w:r>
      <w:r>
        <w:t xml:space="preserve"> angiotensine </w:t>
      </w:r>
      <w:bookmarkEnd w:id="6"/>
      <w:r w:rsidR="00BE6C1B">
        <w:t>aldostérone</w:t>
      </w:r>
    </w:p>
    <w:p w:rsidR="00142F3E" w:rsidRDefault="00142F3E" w:rsidP="00142F3E">
      <w:pPr>
        <w:pStyle w:val="Titre2"/>
        <w:framePr w:wrap="notBeside"/>
      </w:pPr>
      <w:bookmarkStart w:id="7" w:name="_Toc317270957"/>
      <w:r>
        <w:t>SRAA :</w:t>
      </w:r>
      <w:bookmarkEnd w:id="7"/>
    </w:p>
    <w:p w:rsidR="00400ED9" w:rsidRDefault="00142F3E" w:rsidP="00A26831">
      <w:pPr>
        <w:pStyle w:val="Titre3"/>
      </w:pPr>
      <w:bookmarkStart w:id="8" w:name="_Toc317270958"/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 wp14:anchorId="70586C2C" wp14:editId="0B3AC01C">
            <wp:simplePos x="0" y="0"/>
            <wp:positionH relativeFrom="column">
              <wp:posOffset>3605530</wp:posOffset>
            </wp:positionH>
            <wp:positionV relativeFrom="paragraph">
              <wp:posOffset>612140</wp:posOffset>
            </wp:positionV>
            <wp:extent cx="2740660" cy="1381125"/>
            <wp:effectExtent l="0" t="0" r="2540" b="952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60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2F3E">
        <w:rPr>
          <w:noProof/>
          <w:color w:val="000000" w:themeColor="text1"/>
          <w:sz w:val="36"/>
          <w:szCs w:val="36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E8A9D7" wp14:editId="63C89BBB">
                <wp:simplePos x="0" y="0"/>
                <wp:positionH relativeFrom="column">
                  <wp:posOffset>4129405</wp:posOffset>
                </wp:positionH>
                <wp:positionV relativeFrom="paragraph">
                  <wp:posOffset>1412240</wp:posOffset>
                </wp:positionV>
                <wp:extent cx="247650" cy="390525"/>
                <wp:effectExtent l="38100" t="38100" r="57150" b="85725"/>
                <wp:wrapNone/>
                <wp:docPr id="11" name="Connecteur droit avec flèch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1" o:spid="_x0000_s1026" type="#_x0000_t32" style="position:absolute;margin-left:325.15pt;margin-top:111.2pt;width:19.5pt;height:30.7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" strokecolor="black [3200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t xml:space="preserve">L’appareil juxta </w:t>
      </w:r>
      <w:r w:rsidR="00BE6C1B">
        <w:t>glomérulaire</w:t>
      </w:r>
      <w:r>
        <w:t> :</w:t>
      </w:r>
      <w:bookmarkEnd w:id="8"/>
      <w:r w:rsidR="00400ED9">
        <w:t xml:space="preserve"> </w:t>
      </w:r>
    </w:p>
    <w:p w:rsidR="00142F3E" w:rsidRDefault="00142F3E" w:rsidP="00142F3E">
      <w:pPr>
        <w:pStyle w:val="puce"/>
      </w:pPr>
      <w:r>
        <w:t xml:space="preserve">Au niveau de la </w:t>
      </w:r>
      <w:r w:rsidRPr="00BF2D32">
        <w:rPr>
          <w:i/>
          <w:color w:val="FF0000"/>
        </w:rPr>
        <w:t>macula</w:t>
      </w:r>
      <w:r w:rsidRPr="00BF2D32">
        <w:rPr>
          <w:color w:val="FF0000"/>
        </w:rPr>
        <w:t xml:space="preserve"> </w:t>
      </w:r>
      <w:r w:rsidRPr="00BF2D32">
        <w:rPr>
          <w:i/>
          <w:color w:val="FF0000"/>
        </w:rPr>
        <w:t>densae</w:t>
      </w:r>
      <w:r w:rsidRPr="00BF2D32">
        <w:rPr>
          <w:color w:val="FF0000"/>
        </w:rPr>
        <w:t xml:space="preserve"> </w:t>
      </w:r>
      <w:r>
        <w:t>(</w:t>
      </w:r>
      <w:r w:rsidR="00BE6C1B">
        <w:t>flèche</w:t>
      </w:r>
      <w:r>
        <w:t xml:space="preserve">) se trouvent des </w:t>
      </w:r>
      <w:r w:rsidR="00BE6C1B">
        <w:t>barorécepteurs</w:t>
      </w:r>
      <w:r>
        <w:t xml:space="preserve"> </w:t>
      </w:r>
      <w:r w:rsidR="00BE6C1B">
        <w:t>responsables</w:t>
      </w:r>
      <w:r>
        <w:t xml:space="preserve"> de la </w:t>
      </w:r>
      <w:r w:rsidR="00BE6C1B">
        <w:t>sécrétion</w:t>
      </w:r>
      <w:r>
        <w:t xml:space="preserve"> de </w:t>
      </w:r>
      <w:r w:rsidR="00BE6C1B" w:rsidRPr="00BF2D32">
        <w:rPr>
          <w:color w:val="FF0000"/>
        </w:rPr>
        <w:t>rénine</w:t>
      </w:r>
      <w:r w:rsidRPr="00BF2D32">
        <w:rPr>
          <w:color w:val="FF0000"/>
        </w:rPr>
        <w:t xml:space="preserve"> </w:t>
      </w:r>
      <w:r>
        <w:t>=</w:t>
      </w:r>
      <w:r w:rsidRPr="0061284F">
        <w:sym w:font="Symbol" w:char="F0AD"/>
      </w:r>
      <w:r>
        <w:t xml:space="preserve"> TA</w:t>
      </w:r>
    </w:p>
    <w:p w:rsidR="00E3639D" w:rsidRDefault="004F4827" w:rsidP="00E3639D">
      <w:pPr>
        <w:pStyle w:val="puce"/>
      </w:pPr>
      <w:r>
        <w:rPr>
          <w:noProof/>
          <w:lang w:eastAsia="fr-FR"/>
        </w:rPr>
        <w:drawing>
          <wp:anchor distT="0" distB="0" distL="114300" distR="114300" simplePos="0" relativeHeight="251663360" behindDoc="1" locked="0" layoutInCell="1" allowOverlap="1" wp14:anchorId="7F272954" wp14:editId="1C698084">
            <wp:simplePos x="0" y="0"/>
            <wp:positionH relativeFrom="column">
              <wp:posOffset>1405255</wp:posOffset>
            </wp:positionH>
            <wp:positionV relativeFrom="paragraph">
              <wp:posOffset>92075</wp:posOffset>
            </wp:positionV>
            <wp:extent cx="2152650" cy="1695450"/>
            <wp:effectExtent l="0" t="0" r="0" b="0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639D" w:rsidRDefault="00E3639D" w:rsidP="00E3639D"/>
    <w:p w:rsidR="00E3639D" w:rsidRDefault="00E3639D" w:rsidP="004F4827">
      <w:pPr>
        <w:pStyle w:val="Paragraphedeliste"/>
        <w:numPr>
          <w:ilvl w:val="0"/>
          <w:numId w:val="22"/>
        </w:numPr>
        <w:tabs>
          <w:tab w:val="left" w:pos="5925"/>
        </w:tabs>
        <w:spacing w:after="0" w:line="200" w:lineRule="exact"/>
      </w:pPr>
      <w:r>
        <w:t>AG2 est un puissant vasoconstricteur=</w:t>
      </w:r>
      <w:r w:rsidRPr="0061284F">
        <w:sym w:font="Symbol" w:char="F0AD"/>
      </w:r>
      <w:r>
        <w:t xml:space="preserve"> TA</w:t>
      </w:r>
    </w:p>
    <w:p w:rsidR="00E3639D" w:rsidRPr="00E3639D" w:rsidRDefault="00E3639D" w:rsidP="00E3639D"/>
    <w:p w:rsidR="00E3639D" w:rsidRDefault="00E3639D" w:rsidP="00E3639D">
      <w:pPr>
        <w:pStyle w:val="Titre2"/>
        <w:framePr w:wrap="notBeside"/>
      </w:pPr>
      <w:bookmarkStart w:id="9" w:name="_Toc317270959"/>
      <w:r>
        <w:t>IEC</w:t>
      </w:r>
      <w:bookmarkEnd w:id="9"/>
    </w:p>
    <w:p w:rsidR="00E3639D" w:rsidRDefault="00E3639D" w:rsidP="00E3639D">
      <w:pPr>
        <w:pStyle w:val="puce"/>
        <w:numPr>
          <w:ilvl w:val="0"/>
          <w:numId w:val="0"/>
        </w:numPr>
        <w:ind w:left="2136"/>
      </w:pPr>
    </w:p>
    <w:p w:rsidR="00E3639D" w:rsidRDefault="00E3639D" w:rsidP="00E3639D">
      <w:pPr>
        <w:pStyle w:val="puce"/>
      </w:pPr>
      <w:r w:rsidRPr="00E3639D">
        <w:rPr>
          <w:color w:val="FF0000"/>
        </w:rPr>
        <w:t>Captopril</w:t>
      </w:r>
      <w:r>
        <w:rPr>
          <w:color w:val="FF0000"/>
        </w:rPr>
        <w:t xml:space="preserve"> </w:t>
      </w:r>
      <w:r>
        <w:t>le principal</w:t>
      </w:r>
    </w:p>
    <w:p w:rsidR="00E3639D" w:rsidRDefault="00E3639D" w:rsidP="00E3639D">
      <w:pPr>
        <w:pStyle w:val="puce"/>
      </w:pPr>
      <w:r w:rsidRPr="00E3639D">
        <w:t>Généralement de</w:t>
      </w:r>
      <w:r>
        <w:t xml:space="preserve">s </w:t>
      </w:r>
      <w:r w:rsidR="00BE6C1B">
        <w:t>pro drogues</w:t>
      </w:r>
    </w:p>
    <w:p w:rsidR="00E3639D" w:rsidRDefault="00E3639D" w:rsidP="00E3639D">
      <w:pPr>
        <w:pStyle w:val="puce"/>
      </w:pPr>
      <w:r>
        <w:t>Adaptés ++ aux patients HT+ IC/ATCD infarctus/</w:t>
      </w:r>
      <w:r w:rsidR="00BE6C1B">
        <w:t>néphropathie</w:t>
      </w:r>
    </w:p>
    <w:p w:rsidR="004F4827" w:rsidRDefault="00E3639D" w:rsidP="00E3639D">
      <w:pPr>
        <w:pStyle w:val="puce"/>
      </w:pPr>
      <w:r>
        <w:t xml:space="preserve">CI :grossesse / </w:t>
      </w:r>
      <w:r w:rsidR="00BE6C1B">
        <w:t>diurétiques</w:t>
      </w:r>
      <w:r>
        <w:t>/</w:t>
      </w:r>
      <w:r w:rsidR="00BE6C1B">
        <w:t>hyperkaliémie</w:t>
      </w:r>
      <w:r>
        <w:t>/</w:t>
      </w:r>
    </w:p>
    <w:p w:rsidR="00E3639D" w:rsidRDefault="004F4827" w:rsidP="00E3639D">
      <w:pPr>
        <w:pStyle w:val="puce"/>
      </w:pPr>
      <w:r>
        <w:t>CI++</w:t>
      </w:r>
      <w:r w:rsidR="00E3639D">
        <w:t xml:space="preserve"> </w:t>
      </w:r>
      <w:r w:rsidR="00BE6C1B" w:rsidRPr="00E3639D">
        <w:rPr>
          <w:color w:val="FF0000"/>
        </w:rPr>
        <w:t>sténose</w:t>
      </w:r>
      <w:r w:rsidR="00E3639D" w:rsidRPr="00E3639D">
        <w:rPr>
          <w:color w:val="FF0000"/>
        </w:rPr>
        <w:t xml:space="preserve"> bilat des art </w:t>
      </w:r>
      <w:r w:rsidR="00BE6C1B" w:rsidRPr="00E3639D">
        <w:rPr>
          <w:color w:val="FF0000"/>
        </w:rPr>
        <w:t>rénales</w:t>
      </w:r>
      <w:r>
        <w:rPr>
          <w:color w:val="FF0000"/>
        </w:rPr>
        <w:t> </w:t>
      </w:r>
      <w:r>
        <w:t xml:space="preserve">: le rein </w:t>
      </w:r>
      <w:r w:rsidR="00BE6C1B">
        <w:t>hyper secrète</w:t>
      </w:r>
      <w:r>
        <w:t xml:space="preserve"> de la </w:t>
      </w:r>
      <w:r w:rsidR="00BE6C1B">
        <w:t>rénine</w:t>
      </w:r>
      <w:r>
        <w:t xml:space="preserve"> pour </w:t>
      </w:r>
      <w:r w:rsidR="00BE6C1B">
        <w:t>compenser</w:t>
      </w:r>
      <w:r>
        <w:t xml:space="preserve"> la </w:t>
      </w:r>
      <w:r w:rsidR="00BE6C1B">
        <w:t>sténose</w:t>
      </w:r>
      <w:r>
        <w:t>, si on met sous IEC on a une chute brutale de TA</w:t>
      </w:r>
    </w:p>
    <w:p w:rsidR="004F4827" w:rsidRDefault="004F4827" w:rsidP="00E3639D">
      <w:pPr>
        <w:pStyle w:val="puce"/>
      </w:pPr>
      <w:r>
        <w:t xml:space="preserve">Interaction : </w:t>
      </w:r>
      <w:r w:rsidR="00BE6C1B">
        <w:t>diurétiques</w:t>
      </w:r>
      <w:r>
        <w:t xml:space="preserve"> hyperkaliemants</w:t>
      </w: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A26831" w:rsidRDefault="00A26831" w:rsidP="00A26831">
      <w:pPr>
        <w:pStyle w:val="puce"/>
        <w:numPr>
          <w:ilvl w:val="0"/>
          <w:numId w:val="0"/>
        </w:numPr>
        <w:ind w:left="2136" w:hanging="360"/>
      </w:pPr>
    </w:p>
    <w:p w:rsidR="004F4827" w:rsidRDefault="004F4827" w:rsidP="004F4827">
      <w:pPr>
        <w:pStyle w:val="Titre2"/>
        <w:framePr w:wrap="notBeside"/>
      </w:pPr>
      <w:bookmarkStart w:id="10" w:name="_Toc317270960"/>
      <w:r>
        <w:t>Antagonistes des Recepteurs à l’Angiotensine 2 : ARAII :</w:t>
      </w:r>
      <w:bookmarkEnd w:id="10"/>
    </w:p>
    <w:p w:rsidR="00BF2D32" w:rsidRPr="00BF2D32" w:rsidRDefault="00BF2D32" w:rsidP="00A26831">
      <w:pPr>
        <w:pStyle w:val="Titre3"/>
      </w:pPr>
      <w:bookmarkStart w:id="11" w:name="_Toc317270961"/>
      <w:r>
        <w:t>fonctionnement</w:t>
      </w:r>
      <w:bookmarkEnd w:id="11"/>
    </w:p>
    <w:p w:rsidR="004F4827" w:rsidRPr="004F4827" w:rsidRDefault="004F4827" w:rsidP="00BF2D32">
      <w:pPr>
        <w:pStyle w:val="puce"/>
        <w:numPr>
          <w:ilvl w:val="0"/>
          <w:numId w:val="0"/>
        </w:numPr>
        <w:ind w:left="2136" w:hanging="360"/>
      </w:pPr>
      <w:r>
        <w:t xml:space="preserve">On les appelle aussi </w:t>
      </w:r>
      <w:r w:rsidRPr="004F4827">
        <w:rPr>
          <w:color w:val="FF0000"/>
        </w:rPr>
        <w:t>Sartans</w:t>
      </w:r>
    </w:p>
    <w:p w:rsidR="00BF2D32" w:rsidRDefault="00BF2D32" w:rsidP="00BF2D32">
      <w:pPr>
        <w:pStyle w:val="puce"/>
      </w:pPr>
      <w:r w:rsidRPr="00BF2D32">
        <w:rPr>
          <w:color w:val="FF0000"/>
        </w:rPr>
        <w:t xml:space="preserve">Rc AT1 </w:t>
      </w:r>
      <w:r>
        <w:t>d’</w:t>
      </w:r>
      <w:r w:rsidR="00BE6C1B">
        <w:t>Angiotensine II</w:t>
      </w:r>
      <w:r>
        <w:t xml:space="preserve"> se trouvent sur les ML</w:t>
      </w:r>
      <w:r w:rsidR="00ED7300">
        <w:t xml:space="preserve"> (muscles lisses)</w:t>
      </w:r>
    </w:p>
    <w:p w:rsidR="00BF2D32" w:rsidRDefault="00ED7300" w:rsidP="00A26831">
      <w:pPr>
        <w:pStyle w:val="Titre3"/>
      </w:pPr>
      <w:r>
        <w:rPr>
          <w:noProof/>
          <w:lang w:eastAsia="fr-FR"/>
        </w:rPr>
        <w:drawing>
          <wp:anchor distT="0" distB="0" distL="114300" distR="114300" simplePos="0" relativeHeight="251664384" behindDoc="1" locked="0" layoutInCell="1" allowOverlap="1" wp14:anchorId="01BB7FD0" wp14:editId="11230F9A">
            <wp:simplePos x="0" y="0"/>
            <wp:positionH relativeFrom="column">
              <wp:posOffset>3891280</wp:posOffset>
            </wp:positionH>
            <wp:positionV relativeFrom="paragraph">
              <wp:posOffset>131445</wp:posOffset>
            </wp:positionV>
            <wp:extent cx="2714625" cy="1238250"/>
            <wp:effectExtent l="0" t="0" r="9525" b="0"/>
            <wp:wrapSquare wrapText="bothSides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D32" w:rsidRPr="00BF2D32">
        <w:t xml:space="preserve">Sartans bloquent les </w:t>
      </w:r>
      <w:r w:rsidR="00BE6C1B" w:rsidRPr="00BF2D32">
        <w:t>récepteurs</w:t>
      </w:r>
      <w:r w:rsidR="00BF2D32" w:rsidRPr="00BF2D32">
        <w:t xml:space="preserve"> AT1</w:t>
      </w:r>
    </w:p>
    <w:p w:rsidR="00BF2D32" w:rsidRDefault="00BF2D32" w:rsidP="00BF2D32">
      <w:pPr>
        <w:pStyle w:val="puce"/>
      </w:pPr>
      <w:r w:rsidRPr="00BF2D32">
        <w:rPr>
          <w:color w:val="FF0000"/>
        </w:rPr>
        <w:t xml:space="preserve">Inhibent </w:t>
      </w:r>
      <w:r>
        <w:t xml:space="preserve">la </w:t>
      </w:r>
      <w:r w:rsidRPr="00BF2D32">
        <w:rPr>
          <w:color w:val="FF0000"/>
        </w:rPr>
        <w:t>vasoconstriction</w:t>
      </w:r>
    </w:p>
    <w:p w:rsidR="00BF2D32" w:rsidRDefault="00BF2D32" w:rsidP="00BF2D32">
      <w:pPr>
        <w:pStyle w:val="puce"/>
      </w:pPr>
      <w:r>
        <w:t xml:space="preserve">AG2 se fixe alors seulement sur </w:t>
      </w:r>
      <w:r w:rsidRPr="00BF2D32">
        <w:rPr>
          <w:color w:val="FF0000"/>
        </w:rPr>
        <w:t xml:space="preserve">AT2 </w:t>
      </w:r>
      <w:r>
        <w:sym w:font="Wingdings" w:char="F0E0"/>
      </w:r>
      <w:r>
        <w:t xml:space="preserve"> </w:t>
      </w:r>
      <w:r w:rsidRPr="00BF2D32">
        <w:rPr>
          <w:color w:val="FF0000"/>
        </w:rPr>
        <w:t>vasodilatation </w:t>
      </w:r>
      <w:r>
        <w:t>! effet inverse !</w:t>
      </w:r>
    </w:p>
    <w:p w:rsidR="00BF2D32" w:rsidRDefault="00ED7300" w:rsidP="00A26831">
      <w:pPr>
        <w:pStyle w:val="Titre3"/>
      </w:pPr>
      <w:bookmarkStart w:id="12" w:name="_Toc317270962"/>
      <w:r>
        <w:t>Emploi :</w:t>
      </w:r>
      <w:bookmarkEnd w:id="12"/>
    </w:p>
    <w:p w:rsidR="00ED7300" w:rsidRDefault="00ED7300" w:rsidP="00ED7300">
      <w:pPr>
        <w:pStyle w:val="puce"/>
      </w:pPr>
      <w:r>
        <w:t xml:space="preserve">Association a un </w:t>
      </w:r>
      <w:r w:rsidR="00BE6C1B">
        <w:t>diurétique</w:t>
      </w:r>
      <w:r>
        <w:t xml:space="preserve"> </w:t>
      </w:r>
    </w:p>
    <w:p w:rsidR="00ED7300" w:rsidRDefault="00ED7300" w:rsidP="00ED7300">
      <w:pPr>
        <w:pStyle w:val="puce"/>
      </w:pPr>
      <w:r>
        <w:t>CI </w:t>
      </w:r>
      <w:r w:rsidR="00BE6C1B">
        <w:t>: comme</w:t>
      </w:r>
      <w:r>
        <w:t xml:space="preserve"> les autres (grossesse </w:t>
      </w:r>
      <w:r w:rsidR="00BE6C1B">
        <w:t>sténose</w:t>
      </w:r>
      <w:r>
        <w:t xml:space="preserve"> art </w:t>
      </w:r>
      <w:r w:rsidR="00BE6C1B">
        <w:t>rénales</w:t>
      </w:r>
      <w:r>
        <w:t xml:space="preserve"> </w:t>
      </w:r>
      <w:r w:rsidR="00BE6C1B">
        <w:t>hyperkaliémie</w:t>
      </w:r>
      <w:r>
        <w:t>)</w:t>
      </w:r>
    </w:p>
    <w:p w:rsidR="00ED7300" w:rsidRDefault="00ED7300" w:rsidP="00ED7300">
      <w:pPr>
        <w:pStyle w:val="Titre1"/>
      </w:pPr>
      <w:bookmarkStart w:id="13" w:name="_Toc317270963"/>
      <w:r>
        <w:t>Les digitaliques</w:t>
      </w:r>
      <w:bookmarkEnd w:id="13"/>
    </w:p>
    <w:p w:rsidR="00ED7300" w:rsidRDefault="00ED7300" w:rsidP="00A26831">
      <w:pPr>
        <w:pStyle w:val="Titre3"/>
      </w:pPr>
      <w:r>
        <w:t>Généralités :</w:t>
      </w:r>
    </w:p>
    <w:p w:rsidR="00ED7300" w:rsidRPr="00ED7300" w:rsidRDefault="00ED7300" w:rsidP="00ED7300">
      <w:pPr>
        <w:pStyle w:val="puce"/>
      </w:pPr>
      <w:r w:rsidRPr="00ED7300">
        <w:rPr>
          <w:color w:val="FF0000"/>
        </w:rPr>
        <w:sym w:font="Symbol" w:char="F0AD"/>
      </w:r>
      <w:r w:rsidRPr="00ED7300">
        <w:rPr>
          <w:color w:val="FF0000"/>
        </w:rPr>
        <w:t>contractilité du myocarde, P</w:t>
      </w:r>
      <w:r w:rsidRPr="00ED7300">
        <w:rPr>
          <w:color w:val="FF0000"/>
        </w:rPr>
        <w:sym w:font="Symbol" w:char="F0E5"/>
      </w:r>
      <w:r w:rsidRPr="00ED7300">
        <w:rPr>
          <w:color w:val="FF0000"/>
        </w:rPr>
        <w:t>, excitabilité ventriculaire</w:t>
      </w:r>
    </w:p>
    <w:p w:rsidR="00ED7300" w:rsidRDefault="00ED7300" w:rsidP="00ED7300">
      <w:pPr>
        <w:pStyle w:val="puce"/>
      </w:pPr>
      <w:r w:rsidRPr="00ED7300">
        <w:rPr>
          <w:color w:val="FF0000"/>
        </w:rPr>
        <w:sym w:font="Symbol" w:char="F0AF"/>
      </w:r>
      <w:r w:rsidRPr="00ED7300">
        <w:rPr>
          <w:color w:val="FF0000"/>
        </w:rPr>
        <w:t xml:space="preserve"> Fc, conduction AV</w:t>
      </w:r>
    </w:p>
    <w:p w:rsidR="00ED7300" w:rsidRPr="00ED7300" w:rsidRDefault="00ED7300" w:rsidP="00ED7300">
      <w:pPr>
        <w:pStyle w:val="puce"/>
      </w:pPr>
      <w:r>
        <w:t xml:space="preserve">Dont la </w:t>
      </w:r>
      <w:r w:rsidRPr="00ED7300">
        <w:rPr>
          <w:color w:val="FF0000"/>
        </w:rPr>
        <w:t>digoxyne</w:t>
      </w:r>
    </w:p>
    <w:p w:rsidR="00ED7300" w:rsidRPr="00BD7E7E" w:rsidRDefault="00ED7300" w:rsidP="00ED7300">
      <w:pPr>
        <w:pStyle w:val="puce"/>
      </w:pPr>
      <w:r w:rsidRPr="00BD7E7E">
        <w:t>Attention ttt toxique</w:t>
      </w:r>
      <w:r w:rsidR="00BD7E7E" w:rsidRPr="00BD7E7E">
        <w:t xml:space="preserve"> p.e mortel</w:t>
      </w:r>
    </w:p>
    <w:p w:rsidR="00ED7300" w:rsidRDefault="00ED7300" w:rsidP="00A26831">
      <w:pPr>
        <w:pStyle w:val="Titre3"/>
      </w:pPr>
      <w:r>
        <w:t>Efficacité sir l’IC</w:t>
      </w:r>
      <w:r w:rsidR="00BD7E7E">
        <w:t> :</w:t>
      </w:r>
    </w:p>
    <w:p w:rsidR="00BD7E7E" w:rsidRDefault="00BD7E7E" w:rsidP="00BD7E7E">
      <w:pPr>
        <w:pStyle w:val="puce"/>
      </w:pPr>
      <w:r>
        <w:t>Inotrope +</w:t>
      </w:r>
    </w:p>
    <w:p w:rsidR="00BD7E7E" w:rsidRDefault="00BD7E7E" w:rsidP="00BD7E7E">
      <w:pPr>
        <w:pStyle w:val="puce"/>
      </w:pPr>
      <w:r>
        <w:t xml:space="preserve"> ! </w:t>
      </w:r>
      <w:r w:rsidR="00BE6C1B">
        <w:t>aggravation</w:t>
      </w:r>
      <w:r>
        <w:t xml:space="preserve"> de l’IC </w:t>
      </w:r>
      <w:r w:rsidR="00BE6C1B">
        <w:t>après</w:t>
      </w:r>
      <w:r>
        <w:t xml:space="preserve"> </w:t>
      </w:r>
      <w:r w:rsidR="00BE6C1B">
        <w:t>arrêt</w:t>
      </w:r>
    </w:p>
    <w:p w:rsidR="00BD7E7E" w:rsidRDefault="00BD7E7E" w:rsidP="00BD7E7E">
      <w:pPr>
        <w:pStyle w:val="puce"/>
      </w:pPr>
      <w:r>
        <w:t>Efficacité pour des doses faibles</w:t>
      </w:r>
    </w:p>
    <w:p w:rsidR="00BD7E7E" w:rsidRDefault="00BD7E7E" w:rsidP="00BD7E7E">
      <w:pPr>
        <w:pStyle w:val="puce"/>
      </w:pPr>
      <w:r w:rsidRPr="00C578EA">
        <w:sym w:font="Symbol" w:char="F0AF"/>
      </w:r>
      <w:r>
        <w:t xml:space="preserve"> † due a l’aggravation de l’IC (mais pas celle due a l’IC elle-même)</w:t>
      </w:r>
    </w:p>
    <w:p w:rsidR="00BD7E7E" w:rsidRDefault="00BE6C1B" w:rsidP="00A26831">
      <w:pPr>
        <w:pStyle w:val="Titre3"/>
      </w:pPr>
      <w:r>
        <w:t>Pharmacocinétique</w:t>
      </w:r>
      <w:r w:rsidR="00BD7E7E">
        <w:t xml:space="preserve">  de la digoxine </w:t>
      </w:r>
    </w:p>
    <w:p w:rsidR="00BD7E7E" w:rsidRDefault="00BD7E7E" w:rsidP="00BD7E7E">
      <w:pPr>
        <w:pStyle w:val="puce"/>
      </w:pPr>
      <w:r>
        <w:t xml:space="preserve">Elimination </w:t>
      </w:r>
      <w:r w:rsidR="00BE6C1B">
        <w:t>rénale</w:t>
      </w:r>
    </w:p>
    <w:p w:rsidR="00BD7E7E" w:rsidRDefault="00BD7E7E" w:rsidP="00BD7E7E">
      <w:pPr>
        <w:pStyle w:val="puce"/>
      </w:pPr>
      <w:r>
        <w:t>½ vie 40H</w:t>
      </w:r>
    </w:p>
    <w:p w:rsidR="00BD7E7E" w:rsidRDefault="00BD7E7E" w:rsidP="00BD7E7E">
      <w:pPr>
        <w:pStyle w:val="puce"/>
      </w:pPr>
      <w:r>
        <w:t>Faiblement fixée</w:t>
      </w:r>
    </w:p>
    <w:p w:rsidR="00BD7E7E" w:rsidRDefault="00BD7E7E" w:rsidP="00A26831">
      <w:pPr>
        <w:pStyle w:val="Titre3"/>
      </w:pPr>
      <w:r>
        <w:t>Indications :</w:t>
      </w:r>
    </w:p>
    <w:p w:rsidR="00BD7E7E" w:rsidRDefault="00BD7E7E" w:rsidP="00BD7E7E">
      <w:pPr>
        <w:pStyle w:val="puce"/>
      </w:pPr>
      <w:r w:rsidRPr="00BD7E7E">
        <w:rPr>
          <w:color w:val="FF0000"/>
        </w:rPr>
        <w:t xml:space="preserve">AC </w:t>
      </w:r>
      <w:r>
        <w:t xml:space="preserve">(arythmie cardiaque) et </w:t>
      </w:r>
      <w:r w:rsidRPr="00BD7E7E">
        <w:rPr>
          <w:color w:val="FF0000"/>
        </w:rPr>
        <w:t xml:space="preserve">FA </w:t>
      </w:r>
      <w:r>
        <w:t>(</w:t>
      </w:r>
      <w:r w:rsidR="00BE6C1B">
        <w:t>fibrillation</w:t>
      </w:r>
      <w:r>
        <w:t xml:space="preserve"> auriculaire)</w:t>
      </w:r>
    </w:p>
    <w:p w:rsidR="00BD7E7E" w:rsidRPr="00BD7E7E" w:rsidRDefault="00BD7E7E" w:rsidP="00BD7E7E">
      <w:pPr>
        <w:pStyle w:val="puce"/>
      </w:pPr>
      <w:r>
        <w:rPr>
          <w:color w:val="FF0000"/>
        </w:rPr>
        <w:t>Dysfonctions systoliques</w:t>
      </w:r>
    </w:p>
    <w:p w:rsidR="00BD7E7E" w:rsidRDefault="00BD7E7E" w:rsidP="00BD7E7E">
      <w:pPr>
        <w:pStyle w:val="puce"/>
      </w:pPr>
      <w:r>
        <w:t xml:space="preserve">CI : BAV, dysfonction sinusale, </w:t>
      </w:r>
      <w:r w:rsidR="00BE6C1B">
        <w:t>médicaments</w:t>
      </w:r>
      <w:r>
        <w:t xml:space="preserve"> déprimant la f</w:t>
      </w:r>
      <w:r w:rsidR="00BE6C1B">
        <w:t>on</w:t>
      </w:r>
      <w:r>
        <w:t>ction sinusale</w:t>
      </w:r>
    </w:p>
    <w:p w:rsidR="00BD7E7E" w:rsidRDefault="00BD7E7E" w:rsidP="00BD7E7E">
      <w:pPr>
        <w:pStyle w:val="puce"/>
      </w:pPr>
      <w:r>
        <w:t>Interaction ++</w:t>
      </w:r>
    </w:p>
    <w:p w:rsidR="00A35C31" w:rsidRDefault="00A35C31" w:rsidP="00A35C31">
      <w:pPr>
        <w:pStyle w:val="puce"/>
        <w:numPr>
          <w:ilvl w:val="0"/>
          <w:numId w:val="0"/>
        </w:numPr>
        <w:ind w:left="2136" w:hanging="360"/>
      </w:pPr>
    </w:p>
    <w:p w:rsidR="00A35C31" w:rsidRDefault="00A35C31" w:rsidP="00A35C31"/>
    <w:p w:rsidR="00A35C31" w:rsidRDefault="00A35C31" w:rsidP="00A35C31"/>
    <w:p w:rsidR="00A35C31" w:rsidRDefault="00A35C31" w:rsidP="00A35C31"/>
    <w:p w:rsidR="00A35C31" w:rsidRDefault="00A35C31" w:rsidP="00A35C31"/>
    <w:p w:rsidR="00A35C31" w:rsidRDefault="00A35C31" w:rsidP="00A35C31">
      <w:pPr>
        <w:pStyle w:val="Sous-titre"/>
      </w:pPr>
      <w:r>
        <w:t>Diminuer les Besoins en O</w:t>
      </w:r>
      <w:r>
        <w:rPr>
          <w:vertAlign w:val="subscript"/>
        </w:rPr>
        <w:t>2</w:t>
      </w:r>
      <w:r>
        <w:t xml:space="preserve"> (</w:t>
      </w:r>
      <w:r w:rsidRPr="00C578EA">
        <w:sym w:font="Symbol" w:char="F0AF"/>
      </w:r>
      <w:r>
        <w:t xml:space="preserve"> Fc)</w:t>
      </w:r>
    </w:p>
    <w:p w:rsidR="00A35C31" w:rsidRDefault="00A35C31" w:rsidP="00A35C31">
      <w:pPr>
        <w:pStyle w:val="Titre1"/>
      </w:pPr>
      <w:r>
        <w:t xml:space="preserve">Inhibiteurs de </w:t>
      </w:r>
      <w:r w:rsidR="00BE6C1B">
        <w:t>canaux</w:t>
      </w:r>
      <w:r>
        <w:t xml:space="preserve"> calciques (Ica</w:t>
      </w:r>
      <w:r>
        <w:rPr>
          <w:vertAlign w:val="superscript"/>
        </w:rPr>
        <w:t>++</w:t>
      </w:r>
      <w:r>
        <w:t xml:space="preserve">) </w:t>
      </w:r>
      <w:r>
        <w:rPr>
          <w:vertAlign w:val="superscript"/>
        </w:rPr>
        <w:t xml:space="preserve"> </w:t>
      </w:r>
      <w:r>
        <w:t>et antagonistes calciques</w:t>
      </w:r>
    </w:p>
    <w:p w:rsidR="00A35C31" w:rsidRDefault="00A35C31" w:rsidP="00A35C31">
      <w:pPr>
        <w:pStyle w:val="puce"/>
      </w:pPr>
      <w:r>
        <w:t>Système cardionecteur</w:t>
      </w:r>
      <w:r>
        <w:sym w:font="Wingdings" w:char="F0E0"/>
      </w:r>
      <w:r>
        <w:t xml:space="preserve"> depol</w:t>
      </w:r>
      <w:r>
        <w:sym w:font="Wingdings" w:char="F0E0"/>
      </w:r>
      <w:r>
        <w:t xml:space="preserve"> ouverture des </w:t>
      </w:r>
      <w:r w:rsidR="00BE6C1B">
        <w:t>canaux</w:t>
      </w:r>
      <w:r>
        <w:t xml:space="preserve"> Ca voltage </w:t>
      </w:r>
      <w:r w:rsidR="00BE6C1B">
        <w:t>dépendants</w:t>
      </w:r>
      <w:r>
        <w:sym w:font="Wingdings" w:char="F0E0"/>
      </w:r>
      <w:r>
        <w:t>entrée Ca</w:t>
      </w:r>
      <w:r>
        <w:sym w:font="Wingdings" w:char="F0E0"/>
      </w:r>
      <w:r>
        <w:t xml:space="preserve"> contraction</w:t>
      </w:r>
    </w:p>
    <w:p w:rsidR="00A35C31" w:rsidRDefault="00A35C31" w:rsidP="00A26831">
      <w:pPr>
        <w:pStyle w:val="Titre3"/>
      </w:pPr>
      <w:r>
        <w:t>Classification des antagonistes calciques :</w:t>
      </w:r>
    </w:p>
    <w:p w:rsidR="00A35C31" w:rsidRDefault="00A35C31" w:rsidP="00A35C31">
      <w:pPr>
        <w:pStyle w:val="puce"/>
      </w:pPr>
      <w:r>
        <w:t>Effets cardiaques et vasodilatation (verapamil)</w:t>
      </w:r>
    </w:p>
    <w:p w:rsidR="00A35C31" w:rsidRDefault="0006647A" w:rsidP="00A35C31">
      <w:pPr>
        <w:pStyle w:val="puce"/>
      </w:pPr>
      <w:r>
        <w:t xml:space="preserve">Effets vasculaires </w:t>
      </w:r>
      <w:r w:rsidR="00BE6C1B">
        <w:t>principalement</w:t>
      </w:r>
    </w:p>
    <w:p w:rsidR="0006647A" w:rsidRDefault="0006647A" w:rsidP="00A26831">
      <w:pPr>
        <w:pStyle w:val="Titre3"/>
      </w:pPr>
      <w:r>
        <w:t>Indications :</w:t>
      </w:r>
    </w:p>
    <w:p w:rsidR="0006647A" w:rsidRDefault="0006647A" w:rsidP="0006647A">
      <w:pPr>
        <w:pStyle w:val="puce"/>
      </w:pPr>
      <w:r>
        <w:t xml:space="preserve">Anti HTA systolique </w:t>
      </w:r>
      <w:r w:rsidR="00BE6C1B">
        <w:t>isolée (</w:t>
      </w:r>
      <w:r>
        <w:t>vasodilatation)</w:t>
      </w:r>
    </w:p>
    <w:p w:rsidR="0006647A" w:rsidRDefault="0006647A" w:rsidP="0006647A">
      <w:pPr>
        <w:pStyle w:val="puce"/>
      </w:pPr>
      <w:r>
        <w:t>Ttt de l’angor (</w:t>
      </w:r>
      <w:r w:rsidRPr="00C578EA">
        <w:sym w:font="Symbol" w:char="F0AF"/>
      </w:r>
      <w:r>
        <w:t xml:space="preserve"> Fc=</w:t>
      </w:r>
      <w:r w:rsidRPr="00C578EA">
        <w:sym w:font="Symbol" w:char="F0AF"/>
      </w:r>
      <w:r>
        <w:t xml:space="preserve"> besoins cardiaques en O</w:t>
      </w:r>
      <w:r>
        <w:rPr>
          <w:vertAlign w:val="subscript"/>
        </w:rPr>
        <w:t>2</w:t>
      </w:r>
      <w:r>
        <w:t>+ dilatation coronaires)</w:t>
      </w:r>
    </w:p>
    <w:p w:rsidR="0006647A" w:rsidRDefault="0006647A" w:rsidP="00A26831">
      <w:pPr>
        <w:pStyle w:val="Titre3"/>
      </w:pPr>
      <w:r>
        <w:t>CI :</w:t>
      </w:r>
    </w:p>
    <w:p w:rsidR="0006647A" w:rsidRDefault="0006647A" w:rsidP="0006647A">
      <w:pPr>
        <w:pStyle w:val="puce"/>
      </w:pPr>
      <w:r>
        <w:t>Grossesse</w:t>
      </w:r>
    </w:p>
    <w:p w:rsidR="0006647A" w:rsidRPr="0006647A" w:rsidRDefault="00BE6C1B" w:rsidP="0006647A">
      <w:pPr>
        <w:pStyle w:val="puce"/>
      </w:pPr>
      <w:r>
        <w:t>Dysfonction</w:t>
      </w:r>
      <w:r w:rsidR="0006647A">
        <w:t xml:space="preserve"> </w:t>
      </w:r>
      <w:r>
        <w:t>sinusale</w:t>
      </w:r>
      <w:bookmarkStart w:id="14" w:name="_GoBack"/>
      <w:bookmarkEnd w:id="14"/>
    </w:p>
    <w:sectPr w:rsidR="0006647A" w:rsidRPr="0006647A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077" w:rsidRDefault="00DE6077" w:rsidP="008C4C74">
      <w:pPr>
        <w:spacing w:after="0" w:line="240" w:lineRule="auto"/>
      </w:pPr>
      <w:r>
        <w:separator/>
      </w:r>
    </w:p>
  </w:endnote>
  <w:endnote w:type="continuationSeparator" w:id="0">
    <w:p w:rsidR="00DE6077" w:rsidRDefault="00DE6077" w:rsidP="008C4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3460236"/>
      <w:docPartObj>
        <w:docPartGallery w:val="Page Numbers (Bottom of Page)"/>
        <w:docPartUnique/>
      </w:docPartObj>
    </w:sdtPr>
    <w:sdtEndPr/>
    <w:sdtContent>
      <w:p w:rsidR="008C4C74" w:rsidRDefault="008C4C74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077">
          <w:rPr>
            <w:noProof/>
          </w:rPr>
          <w:t>1</w:t>
        </w:r>
        <w:r>
          <w:fldChar w:fldCharType="end"/>
        </w:r>
      </w:p>
    </w:sdtContent>
  </w:sdt>
  <w:p w:rsidR="008C4C74" w:rsidRDefault="008C4C74">
    <w:pPr>
      <w:pStyle w:val="Pieddepage"/>
    </w:pPr>
    <w:r>
      <w:t xml:space="preserve">Insilinix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077" w:rsidRDefault="00DE6077" w:rsidP="008C4C74">
      <w:pPr>
        <w:spacing w:after="0" w:line="240" w:lineRule="auto"/>
      </w:pPr>
      <w:r>
        <w:separator/>
      </w:r>
    </w:p>
  </w:footnote>
  <w:footnote w:type="continuationSeparator" w:id="0">
    <w:p w:rsidR="00DE6077" w:rsidRDefault="00DE6077" w:rsidP="008C4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C74" w:rsidRDefault="008C4C74">
    <w:pPr>
      <w:pStyle w:val="En-tte"/>
    </w:pPr>
    <w:r>
      <w:t>Pharmaco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76B7"/>
    <w:multiLevelType w:val="hybridMultilevel"/>
    <w:tmpl w:val="25628E1E"/>
    <w:lvl w:ilvl="0" w:tplc="E9EA7730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9A9371F"/>
    <w:multiLevelType w:val="hybridMultilevel"/>
    <w:tmpl w:val="72D000CE"/>
    <w:lvl w:ilvl="0" w:tplc="5A86629A">
      <w:start w:val="1"/>
      <w:numFmt w:val="bullet"/>
      <w:pStyle w:val="Titre3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2">
    <w:nsid w:val="0FF43CCA"/>
    <w:multiLevelType w:val="multilevel"/>
    <w:tmpl w:val="AF0CF5C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7CD5A88"/>
    <w:multiLevelType w:val="multilevel"/>
    <w:tmpl w:val="CE0C2F1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2C8A76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D7D506C"/>
    <w:multiLevelType w:val="multilevel"/>
    <w:tmpl w:val="316A2F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3A922373"/>
    <w:multiLevelType w:val="multilevel"/>
    <w:tmpl w:val="6298B5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3EF50133"/>
    <w:multiLevelType w:val="multilevel"/>
    <w:tmpl w:val="718218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4F237FA"/>
    <w:multiLevelType w:val="hybridMultilevel"/>
    <w:tmpl w:val="695452CE"/>
    <w:lvl w:ilvl="0" w:tplc="EA14B16A">
      <w:start w:val="1"/>
      <w:numFmt w:val="bullet"/>
      <w:lvlText w:val=""/>
      <w:lvlJc w:val="left"/>
      <w:pPr>
        <w:ind w:left="664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88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95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102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109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116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12405" w:hanging="360"/>
      </w:pPr>
      <w:rPr>
        <w:rFonts w:ascii="Wingdings" w:hAnsi="Wingdings" w:hint="default"/>
      </w:rPr>
    </w:lvl>
  </w:abstractNum>
  <w:abstractNum w:abstractNumId="9">
    <w:nsid w:val="4A741903"/>
    <w:multiLevelType w:val="hybridMultilevel"/>
    <w:tmpl w:val="B136EE84"/>
    <w:lvl w:ilvl="0" w:tplc="F09E9C6E">
      <w:start w:val="1"/>
      <w:numFmt w:val="bullet"/>
      <w:pStyle w:val="puce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0">
    <w:nsid w:val="52AF493C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665B22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E88593C"/>
    <w:multiLevelType w:val="multilevel"/>
    <w:tmpl w:val="2A64A0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9"/>
  </w:num>
  <w:num w:numId="3">
    <w:abstractNumId w:val="9"/>
  </w:num>
  <w:num w:numId="4">
    <w:abstractNumId w:val="9"/>
  </w:num>
  <w:num w:numId="5">
    <w:abstractNumId w:val="0"/>
  </w:num>
  <w:num w:numId="6">
    <w:abstractNumId w:val="9"/>
  </w:num>
  <w:num w:numId="7">
    <w:abstractNumId w:val="9"/>
  </w:num>
  <w:num w:numId="8">
    <w:abstractNumId w:val="9"/>
  </w:num>
  <w:num w:numId="9">
    <w:abstractNumId w:val="9"/>
  </w:num>
  <w:num w:numId="10">
    <w:abstractNumId w:val="1"/>
  </w:num>
  <w:num w:numId="11">
    <w:abstractNumId w:val="11"/>
  </w:num>
  <w:num w:numId="12">
    <w:abstractNumId w:val="4"/>
  </w:num>
  <w:num w:numId="13">
    <w:abstractNumId w:val="3"/>
  </w:num>
  <w:num w:numId="14">
    <w:abstractNumId w:val="12"/>
  </w:num>
  <w:num w:numId="15">
    <w:abstractNumId w:val="7"/>
  </w:num>
  <w:num w:numId="16">
    <w:abstractNumId w:val="2"/>
  </w:num>
  <w:num w:numId="17">
    <w:abstractNumId w:val="5"/>
  </w:num>
  <w:num w:numId="18">
    <w:abstractNumId w:val="6"/>
  </w:num>
  <w:num w:numId="19">
    <w:abstractNumId w:val="10"/>
  </w:num>
  <w:num w:numId="20">
    <w:abstractNumId w:val="5"/>
    <w:lvlOverride w:ilvl="0">
      <w:startOverride w:val="2"/>
    </w:lvlOverride>
    <w:lvlOverride w:ilvl="1">
      <w:startOverride w:val="1"/>
    </w:lvlOverride>
  </w:num>
  <w:num w:numId="21">
    <w:abstractNumId w:val="5"/>
    <w:lvlOverride w:ilvl="0">
      <w:startOverride w:val="2"/>
    </w:lvlOverride>
    <w:lvlOverride w:ilvl="1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488"/>
    <w:rsid w:val="0006647A"/>
    <w:rsid w:val="00142F3E"/>
    <w:rsid w:val="00267C51"/>
    <w:rsid w:val="00361EC4"/>
    <w:rsid w:val="00383855"/>
    <w:rsid w:val="00400ED9"/>
    <w:rsid w:val="004F4827"/>
    <w:rsid w:val="00571A96"/>
    <w:rsid w:val="00586DEF"/>
    <w:rsid w:val="0067603C"/>
    <w:rsid w:val="006F3A74"/>
    <w:rsid w:val="0084117D"/>
    <w:rsid w:val="008C4C74"/>
    <w:rsid w:val="00A26831"/>
    <w:rsid w:val="00A3359A"/>
    <w:rsid w:val="00A35C31"/>
    <w:rsid w:val="00AB1667"/>
    <w:rsid w:val="00BD7E7E"/>
    <w:rsid w:val="00BE6C1B"/>
    <w:rsid w:val="00BF2D32"/>
    <w:rsid w:val="00D60488"/>
    <w:rsid w:val="00DE6077"/>
    <w:rsid w:val="00E3639D"/>
    <w:rsid w:val="00E76013"/>
    <w:rsid w:val="00ED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A2683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12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142F3E"/>
    <w:pPr>
      <w:framePr w:wrap="notBeside" w:vAnchor="text" w:hAnchor="page" w:x="1793" w:y="242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A26831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A2683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142F3E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A26831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0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0488"/>
    <w:rPr>
      <w:rFonts w:ascii="Tahoma" w:hAnsi="Tahoma" w:cs="Tahoma"/>
      <w:iCs/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400ED9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400ED9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400ED9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400ED9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A2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C4C74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C4C74"/>
    <w:rPr>
      <w:i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E76013"/>
    <w:rPr>
      <w:iCs/>
      <w:sz w:val="24"/>
      <w:szCs w:val="20"/>
    </w:rPr>
  </w:style>
  <w:style w:type="paragraph" w:styleId="Titre1">
    <w:name w:val="heading 1"/>
    <w:basedOn w:val="Normal"/>
    <w:next w:val="Titre2"/>
    <w:link w:val="Titre1Car"/>
    <w:uiPriority w:val="9"/>
    <w:qFormat/>
    <w:rsid w:val="00A2683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12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/>
      <w:color w:val="622423" w:themeColor="accent2" w:themeShade="7F"/>
      <w:sz w:val="22"/>
      <w:szCs w:val="22"/>
    </w:rPr>
  </w:style>
  <w:style w:type="paragraph" w:styleId="Titre2">
    <w:name w:val="heading 2"/>
    <w:basedOn w:val="Normal"/>
    <w:next w:val="Titre3"/>
    <w:link w:val="Titre2Car"/>
    <w:autoRedefine/>
    <w:uiPriority w:val="9"/>
    <w:unhideWhenUsed/>
    <w:qFormat/>
    <w:rsid w:val="00142F3E"/>
    <w:pPr>
      <w:framePr w:wrap="notBeside" w:vAnchor="text" w:hAnchor="page" w:x="1793" w:y="242"/>
      <w:spacing w:before="480" w:after="120" w:line="360" w:lineRule="auto"/>
      <w:contextualSpacing/>
      <w:outlineLvl w:val="1"/>
    </w:pPr>
    <w:rPr>
      <w:rFonts w:asciiTheme="majorHAnsi" w:eastAsiaTheme="majorEastAsia" w:hAnsiTheme="majorHAnsi" w:cstheme="majorBidi"/>
      <w:b/>
      <w:bCs/>
      <w:i/>
      <w:color w:val="943634" w:themeColor="accent2" w:themeShade="BF"/>
      <w:szCs w:val="22"/>
      <w:u w:val="double"/>
    </w:rPr>
  </w:style>
  <w:style w:type="paragraph" w:styleId="Titre3">
    <w:name w:val="heading 3"/>
    <w:basedOn w:val="Normal"/>
    <w:next w:val="puce"/>
    <w:link w:val="Titre3Car"/>
    <w:autoRedefine/>
    <w:uiPriority w:val="9"/>
    <w:unhideWhenUsed/>
    <w:qFormat/>
    <w:rsid w:val="00A26831"/>
    <w:pPr>
      <w:numPr>
        <w:numId w:val="10"/>
      </w:numPr>
      <w:spacing w:before="200" w:after="100" w:line="240" w:lineRule="auto"/>
      <w:ind w:left="1068"/>
      <w:contextualSpacing/>
      <w:outlineLvl w:val="2"/>
    </w:pPr>
    <w:rPr>
      <w:rFonts w:asciiTheme="majorHAnsi" w:eastAsiaTheme="majorEastAsia" w:hAnsiTheme="majorHAnsi" w:cstheme="majorBidi"/>
      <w:bCs/>
      <w:i/>
      <w:sz w:val="22"/>
      <w:szCs w:val="22"/>
      <w:u w:val="single"/>
    </w:rPr>
  </w:style>
  <w:style w:type="paragraph" w:styleId="Titre4">
    <w:name w:val="heading 4"/>
    <w:basedOn w:val="Normal"/>
    <w:next w:val="puce2"/>
    <w:link w:val="Titre4Car"/>
    <w:uiPriority w:val="9"/>
    <w:unhideWhenUsed/>
    <w:qFormat/>
    <w:rsid w:val="00E76013"/>
    <w:pPr>
      <w:spacing w:before="200" w:after="100" w:line="240" w:lineRule="auto"/>
      <w:ind w:left="2832"/>
      <w:contextualSpacing/>
      <w:outlineLvl w:val="3"/>
    </w:pPr>
    <w:rPr>
      <w:rFonts w:asciiTheme="majorHAnsi" w:eastAsiaTheme="majorEastAsia" w:hAnsiTheme="majorHAnsi" w:cstheme="majorBidi"/>
      <w:bCs/>
      <w:sz w:val="22"/>
      <w:szCs w:val="22"/>
      <w:u w:val="dotted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76013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E76013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i/>
      <w:color w:val="943634" w:themeColor="accent2" w:themeShade="BF"/>
      <w:sz w:val="22"/>
      <w:szCs w:val="22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E76013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C0504D" w:themeColor="accent2"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E76013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i/>
      <w:color w:val="C0504D" w:themeColor="accent2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uce2">
    <w:name w:val="puce 2"/>
    <w:basedOn w:val="puce"/>
    <w:link w:val="puce2Car"/>
    <w:qFormat/>
    <w:rsid w:val="00E76013"/>
    <w:pPr>
      <w:ind w:left="3189"/>
    </w:pPr>
  </w:style>
  <w:style w:type="character" w:customStyle="1" w:styleId="puce2Car">
    <w:name w:val="puce 2 Car"/>
    <w:basedOn w:val="puceCar"/>
    <w:link w:val="puce2"/>
    <w:rsid w:val="00E76013"/>
    <w:rPr>
      <w:iCs w:val="0"/>
      <w:sz w:val="24"/>
      <w:szCs w:val="20"/>
    </w:rPr>
  </w:style>
  <w:style w:type="paragraph" w:customStyle="1" w:styleId="puce">
    <w:name w:val="puce"/>
    <w:basedOn w:val="Normal"/>
    <w:link w:val="puceCar"/>
    <w:qFormat/>
    <w:rsid w:val="00E76013"/>
    <w:pPr>
      <w:numPr>
        <w:numId w:val="9"/>
      </w:numPr>
      <w:spacing w:after="0" w:line="240" w:lineRule="exact"/>
    </w:pPr>
  </w:style>
  <w:style w:type="character" w:customStyle="1" w:styleId="puceCar">
    <w:name w:val="puce Car"/>
    <w:basedOn w:val="Policepardfaut"/>
    <w:link w:val="puce"/>
    <w:rsid w:val="00E76013"/>
    <w:rPr>
      <w:iCs/>
      <w:sz w:val="24"/>
      <w:szCs w:val="20"/>
    </w:rPr>
  </w:style>
  <w:style w:type="paragraph" w:customStyle="1" w:styleId="motsclefs">
    <w:name w:val="mots clefs"/>
    <w:basedOn w:val="puce"/>
    <w:next w:val="Normal"/>
    <w:qFormat/>
    <w:rsid w:val="00E76013"/>
    <w:pPr>
      <w:numPr>
        <w:numId w:val="0"/>
      </w:numPr>
    </w:pPr>
    <w:rPr>
      <w:color w:val="FF0000"/>
      <w:sz w:val="22"/>
    </w:rPr>
  </w:style>
  <w:style w:type="paragraph" w:customStyle="1" w:styleId="coursfiches">
    <w:name w:val="cours fiches"/>
    <w:basedOn w:val="puce2"/>
    <w:link w:val="coursfichesCar"/>
    <w:qFormat/>
    <w:rsid w:val="00E76013"/>
    <w:pPr>
      <w:numPr>
        <w:numId w:val="0"/>
      </w:numPr>
      <w:ind w:left="3189" w:hanging="357"/>
    </w:pPr>
    <w:rPr>
      <w:iCs w:val="0"/>
    </w:rPr>
  </w:style>
  <w:style w:type="character" w:customStyle="1" w:styleId="coursfichesCar">
    <w:name w:val="cours fiches Car"/>
    <w:basedOn w:val="puce2Car"/>
    <w:link w:val="coursfiches"/>
    <w:rsid w:val="00E76013"/>
    <w:rPr>
      <w:iCs w:val="0"/>
      <w:sz w:val="24"/>
      <w:szCs w:val="20"/>
    </w:rPr>
  </w:style>
  <w:style w:type="character" w:customStyle="1" w:styleId="Titre1Car">
    <w:name w:val="Titre 1 Car"/>
    <w:basedOn w:val="Policepardfaut"/>
    <w:link w:val="Titre1"/>
    <w:uiPriority w:val="9"/>
    <w:rsid w:val="00A2683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Titre2Car">
    <w:name w:val="Titre 2 Car"/>
    <w:basedOn w:val="Policepardfaut"/>
    <w:link w:val="Titre2"/>
    <w:uiPriority w:val="9"/>
    <w:rsid w:val="00142F3E"/>
    <w:rPr>
      <w:rFonts w:asciiTheme="majorHAnsi" w:eastAsiaTheme="majorEastAsia" w:hAnsiTheme="majorHAnsi" w:cstheme="majorBidi"/>
      <w:b/>
      <w:bCs/>
      <w:i/>
      <w:iCs/>
      <w:color w:val="943634" w:themeColor="accent2" w:themeShade="BF"/>
      <w:sz w:val="24"/>
      <w:u w:val="double"/>
    </w:rPr>
  </w:style>
  <w:style w:type="character" w:customStyle="1" w:styleId="Titre3Car">
    <w:name w:val="Titre 3 Car"/>
    <w:basedOn w:val="Policepardfaut"/>
    <w:link w:val="Titre3"/>
    <w:uiPriority w:val="9"/>
    <w:rsid w:val="00A26831"/>
    <w:rPr>
      <w:rFonts w:asciiTheme="majorHAnsi" w:eastAsiaTheme="majorEastAsia" w:hAnsiTheme="majorHAnsi" w:cstheme="majorBidi"/>
      <w:bCs/>
      <w:i/>
      <w:iCs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E76013"/>
    <w:rPr>
      <w:rFonts w:asciiTheme="majorHAnsi" w:eastAsiaTheme="majorEastAsia" w:hAnsiTheme="majorHAnsi" w:cstheme="majorBidi"/>
      <w:bCs/>
      <w:iCs/>
      <w:u w:val="dotted"/>
    </w:rPr>
  </w:style>
  <w:style w:type="character" w:customStyle="1" w:styleId="Titre6Car">
    <w:name w:val="Titre 6 Car"/>
    <w:basedOn w:val="Policepardfaut"/>
    <w:link w:val="Titre6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7Car">
    <w:name w:val="Titre 7 Car"/>
    <w:basedOn w:val="Policepardfaut"/>
    <w:link w:val="Titre7"/>
    <w:uiPriority w:val="9"/>
    <w:semiHidden/>
    <w:rsid w:val="00E76013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Titre8Car">
    <w:name w:val="Titre 8 Car"/>
    <w:basedOn w:val="Policepardfaut"/>
    <w:link w:val="Titre8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Titre9Car">
    <w:name w:val="Titre 9 Car"/>
    <w:basedOn w:val="Policepardfaut"/>
    <w:link w:val="Titre9"/>
    <w:uiPriority w:val="9"/>
    <w:semiHidden/>
    <w:rsid w:val="00E76013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E76013"/>
    <w:rPr>
      <w:b/>
      <w:bCs/>
      <w:color w:val="943634" w:themeColor="accent2" w:themeShade="BF"/>
      <w:sz w:val="18"/>
      <w:szCs w:val="18"/>
    </w:rPr>
  </w:style>
  <w:style w:type="paragraph" w:styleId="Titre">
    <w:name w:val="Title"/>
    <w:basedOn w:val="Normal"/>
    <w:next w:val="Titre1"/>
    <w:link w:val="TitreCar"/>
    <w:uiPriority w:val="10"/>
    <w:qFormat/>
    <w:rsid w:val="00E76013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i/>
      <w:color w:val="FFFFFF" w:themeColor="background1"/>
      <w:spacing w:val="10"/>
      <w:sz w:val="48"/>
      <w:szCs w:val="48"/>
    </w:rPr>
  </w:style>
  <w:style w:type="character" w:customStyle="1" w:styleId="TitreCar">
    <w:name w:val="Titre Car"/>
    <w:basedOn w:val="Policepardfaut"/>
    <w:link w:val="Titre"/>
    <w:uiPriority w:val="10"/>
    <w:rsid w:val="00E76013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E76013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i/>
      <w:color w:val="622423" w:themeColor="accent2" w:themeShade="7F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E76013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lev">
    <w:name w:val="Strong"/>
    <w:uiPriority w:val="22"/>
    <w:qFormat/>
    <w:rsid w:val="00E76013"/>
    <w:rPr>
      <w:b/>
      <w:bCs/>
      <w:spacing w:val="0"/>
    </w:rPr>
  </w:style>
  <w:style w:type="character" w:styleId="Accentuation">
    <w:name w:val="Emphasis"/>
    <w:uiPriority w:val="20"/>
    <w:qFormat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Paragraphedeliste">
    <w:name w:val="List Paragraph"/>
    <w:basedOn w:val="Normal"/>
    <w:uiPriority w:val="34"/>
    <w:qFormat/>
    <w:rsid w:val="00E76013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E76013"/>
    <w:rPr>
      <w:iCs w:val="0"/>
      <w:color w:val="943634" w:themeColor="accent2" w:themeShade="BF"/>
      <w:sz w:val="20"/>
    </w:rPr>
  </w:style>
  <w:style w:type="character" w:customStyle="1" w:styleId="CitationCar">
    <w:name w:val="Citation Car"/>
    <w:basedOn w:val="Policepardfaut"/>
    <w:link w:val="Citation"/>
    <w:uiPriority w:val="29"/>
    <w:rsid w:val="00E76013"/>
    <w:rPr>
      <w:color w:val="943634" w:themeColor="accent2" w:themeShade="BF"/>
      <w:sz w:val="20"/>
      <w:szCs w:val="20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E76013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E76013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Emphaseple">
    <w:name w:val="Subtle Emphasis"/>
    <w:uiPriority w:val="19"/>
    <w:qFormat/>
    <w:rsid w:val="00E76013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Emphaseintense">
    <w:name w:val="Intense Emphasis"/>
    <w:uiPriority w:val="21"/>
    <w:qFormat/>
    <w:rsid w:val="00E76013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Rfrenceple">
    <w:name w:val="Subtle Reference"/>
    <w:uiPriority w:val="31"/>
    <w:qFormat/>
    <w:rsid w:val="00E76013"/>
    <w:rPr>
      <w:i/>
      <w:iCs/>
      <w:smallCaps/>
      <w:color w:val="C0504D" w:themeColor="accent2"/>
      <w:u w:color="C0504D" w:themeColor="accent2"/>
    </w:rPr>
  </w:style>
  <w:style w:type="character" w:styleId="Rfrenceintense">
    <w:name w:val="Intense Reference"/>
    <w:uiPriority w:val="32"/>
    <w:qFormat/>
    <w:rsid w:val="00E76013"/>
    <w:rPr>
      <w:b/>
      <w:bCs/>
      <w:i/>
      <w:iCs/>
      <w:smallCaps/>
      <w:color w:val="C0504D" w:themeColor="accent2"/>
      <w:u w:color="C0504D" w:themeColor="accent2"/>
    </w:rPr>
  </w:style>
  <w:style w:type="character" w:styleId="Titredulivre">
    <w:name w:val="Book Title"/>
    <w:uiPriority w:val="33"/>
    <w:qFormat/>
    <w:rsid w:val="00E76013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E76013"/>
    <w:pPr>
      <w:outlineLvl w:val="9"/>
    </w:pPr>
    <w:rPr>
      <w:i w:val="0"/>
      <w:lang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604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60488"/>
    <w:rPr>
      <w:rFonts w:ascii="Tahoma" w:hAnsi="Tahoma" w:cs="Tahoma"/>
      <w:iCs/>
      <w:sz w:val="16"/>
      <w:szCs w:val="16"/>
    </w:rPr>
  </w:style>
  <w:style w:type="paragraph" w:styleId="TM1">
    <w:name w:val="toc 1"/>
    <w:basedOn w:val="Normal"/>
    <w:next w:val="Normal"/>
    <w:autoRedefine/>
    <w:uiPriority w:val="39"/>
    <w:unhideWhenUsed/>
    <w:rsid w:val="00400ED9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400ED9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400ED9"/>
    <w:pPr>
      <w:spacing w:after="100"/>
      <w:ind w:left="480"/>
    </w:pPr>
  </w:style>
  <w:style w:type="character" w:styleId="Lienhypertexte">
    <w:name w:val="Hyperlink"/>
    <w:basedOn w:val="Policepardfaut"/>
    <w:uiPriority w:val="99"/>
    <w:unhideWhenUsed/>
    <w:rsid w:val="00400ED9"/>
    <w:rPr>
      <w:color w:val="0000FF" w:themeColor="hyperlink"/>
      <w:u w:val="single"/>
    </w:rPr>
  </w:style>
  <w:style w:type="table" w:styleId="Grilledutableau">
    <w:name w:val="Table Grid"/>
    <w:basedOn w:val="TableauNormal"/>
    <w:uiPriority w:val="59"/>
    <w:rsid w:val="00A2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C4C74"/>
    <w:rPr>
      <w:iCs/>
      <w:sz w:val="24"/>
      <w:szCs w:val="20"/>
    </w:rPr>
  </w:style>
  <w:style w:type="paragraph" w:styleId="Pieddepage">
    <w:name w:val="footer"/>
    <w:basedOn w:val="Normal"/>
    <w:link w:val="PieddepageCar"/>
    <w:uiPriority w:val="99"/>
    <w:unhideWhenUsed/>
    <w:rsid w:val="008C4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C4C74"/>
    <w:rPr>
      <w:i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2FB86C-AFB2-46AC-A666-B79756727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816</Words>
  <Characters>4494</Characters>
  <Application>Microsoft Office Word</Application>
  <DocSecurity>0</DocSecurity>
  <Lines>37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27</vt:i4>
      </vt:variant>
    </vt:vector>
  </HeadingPairs>
  <TitlesOfParts>
    <vt:vector size="28" baseType="lpstr">
      <vt:lpstr/>
      <vt:lpstr>Antiagrégants plaquettaires </vt:lpstr>
      <vt:lpstr>Inhibiteurs de thrombine</vt:lpstr>
      <vt:lpstr>Anticoagulants</vt:lpstr>
      <vt:lpstr>Antis vitamine K : AVK</vt:lpstr>
      <vt:lpstr>/rappels</vt:lpstr>
      <vt:lpstr>    vasomotricité et debit cardiaque :</vt:lpstr>
      <vt:lpstr>    Insuffisance cardiaque :</vt:lpstr>
      <vt:lpstr>    HTA hyper tension artérielle :</vt:lpstr>
      <vt:lpstr>        Atteintes :</vt:lpstr>
      <vt:lpstr>        /TTT HTA :</vt:lpstr>
      <vt:lpstr>Inhibiteurs du système rénine angiotensine aldostérone</vt:lpstr>
      <vt:lpstr>    SRAA :</vt:lpstr>
      <vt:lpstr>        //L’appareil juxta glomérulaire : </vt:lpstr>
      <vt:lpstr>    IEC</vt:lpstr>
      <vt:lpstr>    Antagonistes des Recepteurs à l’Angiotensine 2 : ARAII :</vt:lpstr>
      <vt:lpstr>        fonctionnement</vt:lpstr>
      <vt:lpstr>        /Sartans bloquent les récepteurs AT1</vt:lpstr>
      <vt:lpstr>        Emploi :</vt:lpstr>
      <vt:lpstr>Les digitaliques</vt:lpstr>
      <vt:lpstr>        Généralités :</vt:lpstr>
      <vt:lpstr>        Efficacité sir l’IC :</vt:lpstr>
      <vt:lpstr>        Pharmacocinétique  de la digoxine </vt:lpstr>
      <vt:lpstr>        Indications :</vt:lpstr>
      <vt:lpstr>Inhibiteurs de canaux calciques (Ica++)  et antagonistes calciques</vt:lpstr>
      <vt:lpstr>        Classification des antagonistes calciques :</vt:lpstr>
      <vt:lpstr>        Indications :</vt:lpstr>
      <vt:lpstr>        CI :</vt:lpstr>
    </vt:vector>
  </TitlesOfParts>
  <Company/>
  <LinksUpToDate>false</LinksUpToDate>
  <CharactersWithSpaces>5300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7</cp:revision>
  <cp:lastPrinted>2012-02-17T19:34:00Z</cp:lastPrinted>
  <dcterms:created xsi:type="dcterms:W3CDTF">2012-02-17T16:45:00Z</dcterms:created>
  <dcterms:modified xsi:type="dcterms:W3CDTF">2012-03-03T17:27:00Z</dcterms:modified>
</cp:coreProperties>
</file>