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0A" w:rsidRDefault="00A17E81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-232410</wp:posOffset>
            </wp:positionV>
            <wp:extent cx="1229995" cy="1668780"/>
            <wp:effectExtent l="38100" t="19050" r="27305" b="26670"/>
            <wp:wrapSquare wrapText="bothSides"/>
            <wp:docPr id="2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6687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4C47">
        <w:rPr>
          <w:noProof/>
        </w:rPr>
        <w:pict>
          <v:rect id="_x0000_s1026" style="position:absolute;margin-left:3.8pt;margin-top:10.5pt;width:360.7pt;height:52.65pt;z-index:251658240;mso-position-horizontal-relative:text;mso-position-vertical-relative:text;v-text-anchor:middle" strokeweight="4.5pt">
            <v:textbox>
              <w:txbxContent>
                <w:p w:rsidR="005C060A" w:rsidRPr="005745E6" w:rsidRDefault="005C060A" w:rsidP="005C060A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5745E6">
                    <w:rPr>
                      <w:b/>
                      <w:bCs/>
                      <w:sz w:val="16"/>
                      <w:szCs w:val="16"/>
                    </w:rPr>
                    <w:br/>
                  </w:r>
                  <w:r>
                    <w:rPr>
                      <w:b/>
                      <w:bCs/>
                      <w:sz w:val="36"/>
                      <w:szCs w:val="36"/>
                    </w:rPr>
                    <w:t>DM n°3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 xml:space="preserve">SUJET </w:t>
                  </w:r>
                  <w:r w:rsidRPr="005745E6">
                    <w:rPr>
                      <w:b/>
                      <w:bCs/>
                      <w:sz w:val="36"/>
                      <w:szCs w:val="36"/>
                    </w:rPr>
                    <w:t>– CHIMIE ORGA</w:t>
                  </w:r>
                  <w:r w:rsidR="00CE469F">
                    <w:rPr>
                      <w:b/>
                      <w:bCs/>
                      <w:sz w:val="36"/>
                      <w:szCs w:val="36"/>
                    </w:rPr>
                    <w:t xml:space="preserve"> – 23/11</w:t>
                  </w:r>
                  <w:r>
                    <w:rPr>
                      <w:b/>
                      <w:bCs/>
                      <w:sz w:val="36"/>
                      <w:szCs w:val="36"/>
                    </w:rPr>
                    <w:t>/12</w:t>
                  </w:r>
                </w:p>
              </w:txbxContent>
            </v:textbox>
          </v:rect>
        </w:pict>
      </w:r>
    </w:p>
    <w:p w:rsidR="005C060A" w:rsidRPr="005C060A" w:rsidRDefault="005C060A" w:rsidP="005C060A"/>
    <w:p w:rsidR="00544E26" w:rsidRDefault="00544E26" w:rsidP="00CE2165">
      <w:pPr>
        <w:rPr>
          <w:rFonts w:ascii="ArialMT" w:hAnsi="ArialMT" w:cs="ArialMT"/>
          <w:sz w:val="20"/>
          <w:szCs w:val="20"/>
        </w:rPr>
      </w:pPr>
    </w:p>
    <w:p w:rsidR="00544E26" w:rsidRDefault="00CC1589" w:rsidP="00544E26">
      <w:pPr>
        <w:rPr>
          <w:rFonts w:ascii="ArialMT" w:hAnsi="ArialMT" w:cs="ArialMT"/>
          <w:b/>
          <w:bCs/>
          <w:sz w:val="20"/>
          <w:szCs w:val="20"/>
        </w:rPr>
      </w:pPr>
      <w:r w:rsidRPr="00454C47">
        <w:rPr>
          <w:noProof/>
        </w:rPr>
        <w:pict>
          <v:rect id="_x0000_s1064" style="position:absolute;margin-left:45.55pt;margin-top:6.45pt;width:331.75pt;height:40.85pt;z-index:251674624" fillcolor="#ffffe5" strokecolor="#0070c0" strokeweight="1pt">
            <v:textbox style="mso-next-textbox:#_x0000_s1064">
              <w:txbxContent>
                <w:p w:rsidR="00CE2165" w:rsidRPr="00FA64F1" w:rsidRDefault="00CE2165" w:rsidP="007D42C6">
                  <w:pPr>
                    <w:jc w:val="center"/>
                    <w:rPr>
                      <w:color w:val="CC3399"/>
                    </w:rPr>
                  </w:pPr>
                  <w:r>
                    <w:t xml:space="preserve">Difficulté estimée : </w:t>
                  </w:r>
                  <w:r w:rsidR="007D42C6">
                    <w:t>ben c’est dédié à ceux n’ayant pas fait l’impasse ^^</w:t>
                  </w:r>
                  <w:r>
                    <w:br/>
                    <w:t xml:space="preserve">Temps estimé : </w:t>
                  </w:r>
                  <w:r w:rsidR="007D42C6">
                    <w:t xml:space="preserve">volontairement </w:t>
                  </w:r>
                  <w:r w:rsidR="00CE469F">
                    <w:t>(trop ?) long car nécessaire</w:t>
                  </w:r>
                  <w:r>
                    <w:br/>
                  </w:r>
                </w:p>
              </w:txbxContent>
            </v:textbox>
          </v:rect>
        </w:pict>
      </w:r>
      <w:r w:rsidR="00454C47">
        <w:rPr>
          <w:rFonts w:ascii="ArialMT" w:hAnsi="ArialMT" w:cs="ArialMT"/>
          <w:b/>
          <w:bCs/>
          <w:noProof/>
          <w:sz w:val="20"/>
          <w:szCs w:val="20"/>
        </w:rPr>
        <w:pict>
          <v:roundrect id="_x0000_s1057" style="position:absolute;margin-left:-110.4pt;margin-top:2.6pt;width:24.8pt;height:27.2pt;z-index:251667456" arcsize="10923f" filled="f" stroked="f">
            <v:textbox style="mso-next-textbox:#_x0000_s1057">
              <w:txbxContent>
                <w:p w:rsidR="00CE2165" w:rsidRPr="00CE2165" w:rsidRDefault="00CE2165" w:rsidP="00CE2165">
                  <w:pPr>
                    <w:rPr>
                      <w:b/>
                      <w:bCs/>
                      <w:color w:val="CC3399"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color w:val="CC3399"/>
                      <w:sz w:val="28"/>
                      <w:szCs w:val="28"/>
                    </w:rPr>
                    <w:t>4</w:t>
                  </w:r>
                </w:p>
              </w:txbxContent>
            </v:textbox>
          </v:roundrect>
        </w:pict>
      </w:r>
    </w:p>
    <w:p w:rsidR="00CE2165" w:rsidRDefault="00CE2165" w:rsidP="00544E26">
      <w:pPr>
        <w:rPr>
          <w:rFonts w:ascii="ArialMT" w:hAnsi="ArialMT" w:cs="ArialMT"/>
          <w:b/>
          <w:bCs/>
          <w:sz w:val="20"/>
          <w:szCs w:val="20"/>
        </w:rPr>
      </w:pPr>
    </w:p>
    <w:p w:rsidR="00CE2165" w:rsidRDefault="003646F6" w:rsidP="00CC1589">
      <w:pPr>
        <w:jc w:val="center"/>
        <w:rPr>
          <w:rFonts w:ascii="ArialMT" w:hAnsi="ArialMT" w:cs="ArialMT"/>
          <w:b/>
          <w:bCs/>
          <w:sz w:val="20"/>
          <w:szCs w:val="20"/>
        </w:rPr>
      </w:pPr>
      <w:r>
        <w:rPr>
          <w:rFonts w:ascii="ArialMT" w:hAnsi="ArialMT" w:cs="ArialMT"/>
          <w:b/>
          <w:bCs/>
          <w:sz w:val="20"/>
          <w:szCs w:val="20"/>
        </w:rPr>
        <w:br/>
      </w:r>
      <w:r w:rsidR="007B585F">
        <w:rPr>
          <w:rFonts w:ascii="ArialMT" w:hAnsi="ArialMT" w:cs="ArialMT"/>
          <w:b/>
          <w:bCs/>
          <w:noProof/>
          <w:sz w:val="20"/>
          <w:szCs w:val="20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-581660</wp:posOffset>
            </wp:positionH>
            <wp:positionV relativeFrom="paragraph">
              <wp:posOffset>554990</wp:posOffset>
            </wp:positionV>
            <wp:extent cx="6983095" cy="2238375"/>
            <wp:effectExtent l="19050" t="0" r="8255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09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1589" w:rsidRPr="003646F6">
        <w:rPr>
          <w:rFonts w:ascii="ArialMT" w:hAnsi="ArialMT" w:cs="ArialMT"/>
          <w:b/>
          <w:bCs/>
          <w:sz w:val="8"/>
          <w:szCs w:val="8"/>
        </w:rPr>
        <w:br/>
      </w:r>
      <w:r w:rsidR="00CC1589" w:rsidRPr="003646F6">
        <w:rPr>
          <w:rFonts w:ascii="ArialMT" w:hAnsi="ArialMT" w:cs="ArialMT"/>
          <w:b/>
          <w:bCs/>
          <w:color w:val="0070C0"/>
          <w:sz w:val="20"/>
          <w:szCs w:val="20"/>
        </w:rPr>
        <w:t>Chaîne de réaction numéro 1</w:t>
      </w:r>
      <w:r w:rsidR="00CC1589" w:rsidRPr="003646F6">
        <w:rPr>
          <w:rFonts w:ascii="ArialMT" w:hAnsi="ArialMT" w:cs="ArialMT"/>
          <w:b/>
          <w:bCs/>
          <w:color w:val="0070C0"/>
          <w:sz w:val="20"/>
          <w:szCs w:val="20"/>
        </w:rPr>
        <w:br/>
      </w:r>
      <w:r w:rsidR="00CC1589" w:rsidRPr="007D42C6">
        <w:rPr>
          <w:rFonts w:ascii="ArialMT" w:hAnsi="ArialMT" w:cs="ArialMT"/>
          <w:b/>
          <w:bCs/>
          <w:color w:val="E36C0A" w:themeColor="accent6" w:themeShade="BF"/>
          <w:sz w:val="20"/>
          <w:szCs w:val="20"/>
          <w:u w:val="single"/>
        </w:rPr>
        <w:t>Bon courage à tous.</w:t>
      </w:r>
    </w:p>
    <w:p w:rsidR="00CC1589" w:rsidRDefault="00CC1589" w:rsidP="00544E26">
      <w:pPr>
        <w:rPr>
          <w:rFonts w:ascii="ArialMT" w:hAnsi="ArialMT" w:cs="ArialMT"/>
          <w:b/>
          <w:bCs/>
          <w:sz w:val="20"/>
          <w:szCs w:val="20"/>
        </w:rPr>
      </w:pPr>
    </w:p>
    <w:p w:rsidR="00CC1589" w:rsidRDefault="00CC1589" w:rsidP="00544E26">
      <w:pPr>
        <w:rPr>
          <w:rFonts w:ascii="ArialMT" w:hAnsi="ArialMT" w:cs="ArialMT"/>
          <w:b/>
          <w:bCs/>
          <w:sz w:val="20"/>
          <w:szCs w:val="20"/>
        </w:rPr>
      </w:pPr>
    </w:p>
    <w:p w:rsidR="00CC1589" w:rsidRDefault="00CC1589" w:rsidP="00544E26">
      <w:pPr>
        <w:rPr>
          <w:rFonts w:ascii="ArialMT" w:hAnsi="ArialMT" w:cs="ArialMT"/>
          <w:b/>
          <w:bCs/>
          <w:sz w:val="20"/>
          <w:szCs w:val="20"/>
        </w:rPr>
      </w:pPr>
    </w:p>
    <w:p w:rsidR="00CC1589" w:rsidRDefault="00CC1589" w:rsidP="00544E26">
      <w:pPr>
        <w:rPr>
          <w:rFonts w:ascii="ArialMT" w:hAnsi="ArialMT" w:cs="ArialMT"/>
          <w:b/>
          <w:bCs/>
          <w:sz w:val="20"/>
          <w:szCs w:val="20"/>
        </w:rPr>
      </w:pPr>
    </w:p>
    <w:p w:rsidR="00CE2165" w:rsidRDefault="00CE2165" w:rsidP="005C060A">
      <w:pPr>
        <w:tabs>
          <w:tab w:val="left" w:pos="903"/>
        </w:tabs>
      </w:pPr>
    </w:p>
    <w:p w:rsidR="00CE2165" w:rsidRPr="00CE2165" w:rsidRDefault="007D42C6" w:rsidP="00FA64F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9" type="#_x0000_t32" style="position:absolute;margin-left:109.5pt;margin-top:38.35pt;width:259.05pt;height:0;z-index:251677696" o:connectortype="straight" strokecolor="#0c0" strokeweight="2.25pt"/>
        </w:pict>
      </w:r>
      <w:r>
        <w:rPr>
          <w:noProof/>
        </w:rPr>
        <w:pict>
          <v:shape id="_x0000_s1098" type="#_x0000_t32" style="position:absolute;margin-left:76.5pt;margin-top:31.65pt;width:321.65pt;height:.7pt;z-index:251676672" o:connectortype="straight" strokecolor="#0c0" strokeweight="2.25pt"/>
        </w:pict>
      </w:r>
      <w:r w:rsidR="00FA64F1">
        <w:tab/>
        <w:t>1) Dans la nature, le carbone 1 est présentent 2 images qui sont énantiomères.</w:t>
      </w:r>
      <w:r w:rsidR="00FA64F1">
        <w:br/>
      </w:r>
      <w:r w:rsidR="00FA64F1">
        <w:tab/>
        <w:t xml:space="preserve">2) Le carbone 2 est </w:t>
      </w:r>
    </w:p>
    <w:p w:rsidR="00CE2165" w:rsidRDefault="007D42C6" w:rsidP="003646F6">
      <w:pPr>
        <w:jc w:val="center"/>
      </w:pPr>
      <w:r>
        <w:rPr>
          <w:sz w:val="2"/>
          <w:szCs w:val="2"/>
        </w:rPr>
        <w:br/>
      </w:r>
      <w:r>
        <w:rPr>
          <w:sz w:val="2"/>
          <w:szCs w:val="2"/>
        </w:rPr>
        <w:br/>
      </w:r>
      <w:r w:rsidR="003646F6">
        <w:t>Item Associés à la chaine réactionnelle n°1</w:t>
      </w:r>
      <w:r w:rsidR="003646F6">
        <w:br/>
        <w:t>Affirmer si c’est VRAI ou FAUX</w:t>
      </w:r>
    </w:p>
    <w:p w:rsidR="003646F6" w:rsidRDefault="003646F6" w:rsidP="007D42C6">
      <w:pPr>
        <w:ind w:right="-1276"/>
      </w:pPr>
      <w:r>
        <w:tab/>
        <w:t>1) tBuOK agit comme une base.</w:t>
      </w:r>
      <w:r>
        <w:br/>
      </w:r>
      <w:r>
        <w:tab/>
        <w:t>2) tBuOK forme un ion.</w:t>
      </w:r>
      <w:r>
        <w:br/>
      </w:r>
      <w:r>
        <w:tab/>
        <w:t>3) tBuOK forme un alcène.</w:t>
      </w:r>
      <w:r>
        <w:br/>
      </w:r>
      <w:r>
        <w:tab/>
        <w:t>4) La 2</w:t>
      </w:r>
      <w:r w:rsidRPr="003646F6">
        <w:rPr>
          <w:vertAlign w:val="superscript"/>
        </w:rPr>
        <w:t>ème</w:t>
      </w:r>
      <w:r>
        <w:t xml:space="preserve"> réaction dépend de tBuOK.</w:t>
      </w:r>
      <w:r w:rsidR="007D42C6">
        <w:br/>
      </w:r>
      <w:r w:rsidR="007D42C6">
        <w:tab/>
        <w:t>5) La réaction 2 est stéréo-sélective.</w:t>
      </w:r>
      <w:r w:rsidR="007D42C6">
        <w:br/>
      </w:r>
      <w:r w:rsidR="007D42C6">
        <w:tab/>
        <w:t>6</w:t>
      </w:r>
      <w:r>
        <w:t>) La réac</w:t>
      </w:r>
      <w:r w:rsidR="007D42C6">
        <w:t>tion 3 est une crotonisation.</w:t>
      </w:r>
      <w:r w:rsidR="007D42C6">
        <w:br/>
      </w:r>
      <w:r w:rsidR="007D42C6">
        <w:tab/>
        <w:t>7</w:t>
      </w:r>
      <w:r>
        <w:t>) La réact</w:t>
      </w:r>
      <w:r w:rsidR="007D42C6">
        <w:t>ion 3 est une déshydratation.</w:t>
      </w:r>
      <w:r w:rsidR="007D42C6">
        <w:br/>
      </w:r>
      <w:r w:rsidR="007D42C6">
        <w:tab/>
        <w:t>8</w:t>
      </w:r>
      <w:r>
        <w:t>) La réaction 4 est une réaction que l’on peut retrouver dans l’organisme humain.</w:t>
      </w:r>
      <w:r>
        <w:br/>
      </w:r>
      <w:r>
        <w:tab/>
      </w:r>
      <w:r w:rsidR="007D42C6">
        <w:t>9</w:t>
      </w:r>
      <w:r>
        <w:t>) La réaction 4 est aussi appelé la réaction de Bayer-Villiger</w:t>
      </w:r>
      <w:r>
        <w:br/>
      </w:r>
      <w:r>
        <w:tab/>
      </w:r>
      <w:r w:rsidR="007D42C6">
        <w:t>10</w:t>
      </w:r>
      <w:r>
        <w:t>) La réaction 5 ne peut pas agir sur les amides.</w:t>
      </w:r>
      <w:r>
        <w:br/>
      </w:r>
      <w:r>
        <w:tab/>
      </w:r>
      <w:r w:rsidR="007D42C6">
        <w:t>11</w:t>
      </w:r>
      <w:r>
        <w:t>) Le LiAlH</w:t>
      </w:r>
      <w:r w:rsidRPr="003646F6">
        <w:rPr>
          <w:vertAlign w:val="subscript"/>
        </w:rPr>
        <w:t>4</w:t>
      </w:r>
      <w:r>
        <w:t xml:space="preserve"> contrairement au NaBH</w:t>
      </w:r>
      <w:r>
        <w:rPr>
          <w:vertAlign w:val="subscript"/>
        </w:rPr>
        <w:t>4</w:t>
      </w:r>
      <w:r>
        <w:t xml:space="preserve"> peut réduire les acides carboxyliques.</w:t>
      </w:r>
      <w:r>
        <w:br/>
      </w:r>
      <w:r>
        <w:tab/>
      </w:r>
      <w:r w:rsidR="007D42C6">
        <w:t>12</w:t>
      </w:r>
      <w:r>
        <w:t>) La réaction 5 aurait formé le même produit s’il s’agissait d’un acide carbo, d’un ester ou d’un thioester.</w:t>
      </w:r>
      <w:r>
        <w:br/>
      </w:r>
      <w:r>
        <w:tab/>
      </w:r>
      <w:r w:rsidR="007D42C6">
        <w:t>13</w:t>
      </w:r>
      <w:r>
        <w:t xml:space="preserve">) Par la réaction 5 peut </w:t>
      </w:r>
      <w:r w:rsidR="007D42C6">
        <w:t>être formé des amines.</w:t>
      </w:r>
      <w:r w:rsidR="007D42C6">
        <w:br/>
      </w:r>
      <w:r w:rsidR="007D42C6">
        <w:tab/>
        <w:t>14</w:t>
      </w:r>
      <w:r>
        <w:t xml:space="preserve">) Par la réaction 5, des halogénures d’acyles peuvent </w:t>
      </w:r>
      <w:r w:rsidR="007D42C6">
        <w:t>être réduits.</w:t>
      </w:r>
      <w:r w:rsidR="007D42C6">
        <w:br/>
      </w:r>
      <w:r w:rsidR="007D42C6">
        <w:tab/>
        <w:t>15</w:t>
      </w:r>
      <w:r>
        <w:t>) La nucléophilie du LiAlH</w:t>
      </w:r>
      <w:r w:rsidRPr="003646F6">
        <w:rPr>
          <w:vertAlign w:val="subscript"/>
        </w:rPr>
        <w:t xml:space="preserve">4 </w:t>
      </w:r>
      <w:r>
        <w:t>est conférée par l’</w:t>
      </w:r>
      <w:r w:rsidR="007D42C6">
        <w:t>ion hydrure.</w:t>
      </w:r>
      <w:r w:rsidR="007D42C6">
        <w:br/>
      </w:r>
      <w:r w:rsidR="007D42C6">
        <w:tab/>
        <w:t>16</w:t>
      </w:r>
      <w:r>
        <w:t>) Seul K</w:t>
      </w:r>
      <w:r w:rsidRPr="003646F6">
        <w:rPr>
          <w:vertAlign w:val="subscript"/>
        </w:rPr>
        <w:t>2</w:t>
      </w:r>
      <w:r>
        <w:t>Cr</w:t>
      </w:r>
      <w:r w:rsidRPr="003646F6">
        <w:rPr>
          <w:vertAlign w:val="subscript"/>
        </w:rPr>
        <w:t>2</w:t>
      </w:r>
      <w:r>
        <w:t>O</w:t>
      </w:r>
      <w:r w:rsidRPr="003646F6">
        <w:rPr>
          <w:vertAlign w:val="subscript"/>
        </w:rPr>
        <w:t>7</w:t>
      </w:r>
      <w:r>
        <w:t xml:space="preserve"> p</w:t>
      </w:r>
      <w:r w:rsidR="007D42C6">
        <w:t>eut agir.</w:t>
      </w:r>
      <w:r w:rsidR="007D42C6">
        <w:br/>
      </w:r>
      <w:r w:rsidR="007D42C6">
        <w:tab/>
        <w:t>17</w:t>
      </w:r>
      <w:r>
        <w:t>) K</w:t>
      </w:r>
      <w:r w:rsidRPr="003646F6">
        <w:rPr>
          <w:vertAlign w:val="subscript"/>
        </w:rPr>
        <w:t>2</w:t>
      </w:r>
      <w:r>
        <w:t>Cr</w:t>
      </w:r>
      <w:r w:rsidRPr="003646F6">
        <w:rPr>
          <w:vertAlign w:val="subscript"/>
        </w:rPr>
        <w:t>2</w:t>
      </w:r>
      <w:r>
        <w:t>O</w:t>
      </w:r>
      <w:r w:rsidRPr="003646F6">
        <w:rPr>
          <w:vertAlign w:val="subscript"/>
        </w:rPr>
        <w:t>7</w:t>
      </w:r>
      <w:r>
        <w:t xml:space="preserve"> est capable de transformer un alcool secondaire en acide carboxylique.</w:t>
      </w:r>
      <w:r>
        <w:br/>
      </w:r>
      <w:r>
        <w:tab/>
      </w:r>
      <w:r w:rsidR="007D42C6">
        <w:t>18</w:t>
      </w:r>
      <w:r>
        <w:t>) K</w:t>
      </w:r>
      <w:r w:rsidRPr="003646F6">
        <w:rPr>
          <w:vertAlign w:val="subscript"/>
        </w:rPr>
        <w:t>2</w:t>
      </w:r>
      <w:r>
        <w:t>Cr</w:t>
      </w:r>
      <w:r w:rsidRPr="003646F6">
        <w:rPr>
          <w:vertAlign w:val="subscript"/>
        </w:rPr>
        <w:t>2</w:t>
      </w:r>
      <w:r>
        <w:t>O</w:t>
      </w:r>
      <w:r w:rsidRPr="003646F6">
        <w:rPr>
          <w:vertAlign w:val="subscript"/>
        </w:rPr>
        <w:t>7</w:t>
      </w:r>
      <w:r>
        <w:t xml:space="preserve"> et le PCC peuvent tous les 2 transformer un alcool primaire en acide carbo.</w:t>
      </w:r>
      <w:r w:rsidR="007D42C6">
        <w:br/>
      </w:r>
      <w:r w:rsidR="007D42C6">
        <w:tab/>
        <w:t>19) La dernière réaction est une réaction acide/base.</w:t>
      </w:r>
      <w:r w:rsidR="007D42C6">
        <w:br/>
      </w:r>
      <w:r w:rsidR="007D42C6">
        <w:tab/>
        <w:t>20) La catalyse aurait pu être H</w:t>
      </w:r>
      <w:r w:rsidR="007D42C6" w:rsidRPr="007D42C6">
        <w:rPr>
          <w:vertAlign w:val="subscript"/>
        </w:rPr>
        <w:t>2</w:t>
      </w:r>
      <w:r w:rsidR="007D42C6">
        <w:t>SO</w:t>
      </w:r>
      <w:r w:rsidR="007D42C6" w:rsidRPr="007D42C6">
        <w:rPr>
          <w:vertAlign w:val="subscript"/>
        </w:rPr>
        <w:t>4</w:t>
      </w:r>
      <w:r w:rsidR="007D42C6">
        <w:t>.</w:t>
      </w:r>
      <w:r w:rsidR="007D42C6">
        <w:br/>
      </w:r>
      <w:r w:rsidR="007D42C6">
        <w:tab/>
        <w:t>21) L’eau formé par la réaction 5 permet de maintenir majoritaire la formation de l’ester.</w:t>
      </w:r>
    </w:p>
    <w:p w:rsidR="007D42C6" w:rsidRPr="00434F33" w:rsidRDefault="007D42C6" w:rsidP="007D42C6">
      <w:pPr>
        <w:ind w:right="-1276"/>
        <w:rPr>
          <w:sz w:val="14"/>
          <w:szCs w:val="14"/>
        </w:rPr>
      </w:pPr>
    </w:p>
    <w:p w:rsidR="00434F33" w:rsidRDefault="00434F33" w:rsidP="00434F33">
      <w:pPr>
        <w:ind w:right="-141"/>
        <w:jc w:val="center"/>
      </w:pPr>
      <w:r w:rsidRPr="003646F6">
        <w:rPr>
          <w:rFonts w:ascii="ArialMT" w:hAnsi="ArialMT" w:cs="ArialMT"/>
          <w:b/>
          <w:bCs/>
          <w:color w:val="0070C0"/>
          <w:sz w:val="20"/>
          <w:szCs w:val="20"/>
        </w:rPr>
        <w:lastRenderedPageBreak/>
        <w:t xml:space="preserve">Chaîne de réaction numéro </w:t>
      </w:r>
      <w:r>
        <w:rPr>
          <w:rFonts w:ascii="ArialMT" w:hAnsi="ArialMT" w:cs="ArialMT"/>
          <w:b/>
          <w:bCs/>
          <w:color w:val="0070C0"/>
          <w:sz w:val="20"/>
          <w:szCs w:val="20"/>
        </w:rPr>
        <w:t>2</w:t>
      </w:r>
    </w:p>
    <w:p w:rsidR="00434F33" w:rsidRDefault="00434F33" w:rsidP="007D42C6">
      <w:pPr>
        <w:ind w:right="-1276"/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-527660</wp:posOffset>
            </wp:positionH>
            <wp:positionV relativeFrom="paragraph">
              <wp:posOffset>3332</wp:posOffset>
            </wp:positionV>
            <wp:extent cx="7063470" cy="2471596"/>
            <wp:effectExtent l="19050" t="0" r="408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470" cy="247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</w:p>
    <w:p w:rsidR="00434F33" w:rsidRDefault="00434F33" w:rsidP="007D42C6">
      <w:pPr>
        <w:ind w:right="-1276"/>
      </w:pPr>
      <w:r>
        <w:rPr>
          <w:noProof/>
        </w:rPr>
        <w:pict>
          <v:shape id="_x0000_s1101" type="#_x0000_t32" style="position:absolute;margin-left:92.05pt;margin-top:18.2pt;width:321.65pt;height:.7pt;z-index:251679744" o:connectortype="straight" strokecolor="#0c0" strokeweight="2.25pt"/>
        </w:pict>
      </w:r>
    </w:p>
    <w:p w:rsidR="00CE2165" w:rsidRPr="00CE2165" w:rsidRDefault="00434F33" w:rsidP="00434F33">
      <w:pPr>
        <w:ind w:right="-1276"/>
        <w:jc w:val="center"/>
      </w:pPr>
      <w:r w:rsidRPr="00434F33">
        <w:rPr>
          <w:sz w:val="10"/>
          <w:szCs w:val="10"/>
        </w:rPr>
        <w:br/>
      </w:r>
      <w:r>
        <w:rPr>
          <w:noProof/>
        </w:rPr>
        <w:pict>
          <v:shape id="_x0000_s1102" type="#_x0000_t32" style="position:absolute;left:0;text-align:left;margin-left:121.5pt;margin-top:.6pt;width:259.05pt;height:0;z-index:251680768;mso-position-horizontal-relative:text;mso-position-vertical-relative:text" o:connectortype="straight" strokecolor="#0c0" strokeweight="2.25pt"/>
        </w:pict>
      </w:r>
      <w:r>
        <w:t>Item Associés à la chaine réactionnelle n°2</w:t>
      </w:r>
      <w:r>
        <w:br/>
        <w:t>Affirmer si c’est VRAI ou FAUX</w:t>
      </w:r>
    </w:p>
    <w:p w:rsidR="00CC4FCE" w:rsidRDefault="00434F33" w:rsidP="00CC4FCE">
      <w:pPr>
        <w:ind w:right="-283"/>
        <w:rPr>
          <w:iCs/>
        </w:rPr>
      </w:pPr>
      <w:r>
        <w:tab/>
        <w:t>1) Le LDA est une base forte.</w:t>
      </w:r>
      <w:r>
        <w:br/>
      </w:r>
      <w:r>
        <w:tab/>
        <w:t xml:space="preserve">2) </w:t>
      </w:r>
      <w:r w:rsidR="00BA74D0">
        <w:t>La réaction 2 permet de créer une liaison C-C.</w:t>
      </w:r>
      <w:r w:rsidR="00BA74D0">
        <w:br/>
      </w:r>
      <w:r w:rsidR="00BA74D0">
        <w:tab/>
        <w:t>3) L’atome d’iode est un halogène fort nucléophile dans son état ionisé.</w:t>
      </w:r>
      <w:r w:rsidR="00BA74D0">
        <w:br/>
      </w:r>
      <w:r w:rsidR="00BA74D0">
        <w:tab/>
        <w:t>4) Dans la réaction 2, c’est la qualité de la nucléophilie de l’atome d’iode qui est retenue.</w:t>
      </w:r>
      <w:r w:rsidR="00BA74D0">
        <w:br/>
      </w:r>
      <w:r w:rsidR="00BA74D0">
        <w:tab/>
        <w:t xml:space="preserve">5) Une alkylation en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BA74D0">
        <w:rPr>
          <w:iCs/>
        </w:rPr>
        <w:t xml:space="preserve"> des carbonyles est stéréosélective.</w:t>
      </w:r>
      <w:r w:rsidR="00BA74D0">
        <w:rPr>
          <w:iCs/>
        </w:rPr>
        <w:br/>
      </w:r>
      <w:r w:rsidR="00BA74D0">
        <w:tab/>
        <w:t>6) Le composé C est formé par monoaddition.</w:t>
      </w:r>
      <w:r w:rsidR="00BA74D0">
        <w:br/>
      </w:r>
      <w:r w:rsidR="00BA74D0">
        <w:tab/>
        <w:t>7) La monoaddition présente une tautomérie catalysée par H</w:t>
      </w:r>
      <w:r w:rsidR="00BA74D0" w:rsidRPr="00BA74D0">
        <w:rPr>
          <w:vertAlign w:val="superscript"/>
        </w:rPr>
        <w:t>+</w:t>
      </w:r>
      <w:r w:rsidR="00BA74D0">
        <w:t>.</w:t>
      </w:r>
      <w:r w:rsidR="00BA74D0">
        <w:br/>
      </w:r>
      <w:r w:rsidR="00BA74D0">
        <w:tab/>
        <w:t>8) La monoaddition peut s’effectuer sous catalyse basique et acide.</w:t>
      </w:r>
      <w:r w:rsidR="00BA74D0">
        <w:br/>
      </w:r>
      <w:r w:rsidR="00BA74D0">
        <w:tab/>
        <w:t>9) Br</w:t>
      </w:r>
      <w:r w:rsidR="00BA74D0">
        <w:rPr>
          <w:vertAlign w:val="subscript"/>
        </w:rPr>
        <w:t>2</w:t>
      </w:r>
      <w:r w:rsidR="00BA74D0">
        <w:t xml:space="preserve"> est une molécule polarisable mais non polarisée.</w:t>
      </w:r>
      <w:r w:rsidR="00BA74D0">
        <w:br/>
      </w:r>
      <w:r w:rsidR="00BA74D0">
        <w:tab/>
        <w:t xml:space="preserve">10) La bromation en </w:t>
      </w:r>
      <m:oMath>
        <m:r>
          <m:rPr>
            <m:sty m:val="p"/>
          </m:rPr>
          <w:rPr>
            <w:rFonts w:ascii="Cambria Math" w:hAnsi="Cambria Math"/>
          </w:rPr>
          <m:t>α</m:t>
        </m:r>
      </m:oMath>
      <w:r w:rsidR="00BA74D0">
        <w:rPr>
          <w:iCs/>
        </w:rPr>
        <w:t xml:space="preserve"> des cétones peut s’effectuer sous catalyse acide ou basique.</w:t>
      </w:r>
      <w:r w:rsidR="00BA74D0">
        <w:rPr>
          <w:iCs/>
        </w:rPr>
        <w:br/>
      </w:r>
      <w:r w:rsidR="00BA74D0">
        <w:rPr>
          <w:iCs/>
        </w:rPr>
        <w:tab/>
        <w:t xml:space="preserve">11) </w:t>
      </w:r>
      <w:r w:rsidR="00CC4FCE">
        <w:rPr>
          <w:iCs/>
        </w:rPr>
        <w:t>A</w:t>
      </w:r>
      <w:r w:rsidR="00707869">
        <w:rPr>
          <w:iCs/>
        </w:rPr>
        <w:t xml:space="preserve"> la 4</w:t>
      </w:r>
      <w:r w:rsidR="00707869" w:rsidRPr="00707869">
        <w:rPr>
          <w:iCs/>
          <w:vertAlign w:val="superscript"/>
        </w:rPr>
        <w:t>ème</w:t>
      </w:r>
      <w:r w:rsidR="00707869">
        <w:rPr>
          <w:iCs/>
        </w:rPr>
        <w:t xml:space="preserve"> réaction, on piège la cétone ; ainsi elle </w:t>
      </w:r>
      <w:r w:rsidR="00CC4FCE">
        <w:rPr>
          <w:iCs/>
        </w:rPr>
        <w:t>ne sera en aucun cas</w:t>
      </w:r>
      <w:r w:rsidR="00707869">
        <w:rPr>
          <w:iCs/>
        </w:rPr>
        <w:t xml:space="preserve"> impliquée dans une réaction.</w:t>
      </w:r>
      <w:r w:rsidR="00CC4FCE">
        <w:rPr>
          <w:iCs/>
        </w:rPr>
        <w:br/>
      </w:r>
      <w:r w:rsidR="00CC4FCE">
        <w:rPr>
          <w:iCs/>
        </w:rPr>
        <w:tab/>
        <w:t>12) La 4</w:t>
      </w:r>
      <w:r w:rsidR="00CC4FCE" w:rsidRPr="00CC4FCE">
        <w:rPr>
          <w:iCs/>
          <w:vertAlign w:val="superscript"/>
        </w:rPr>
        <w:t>ème</w:t>
      </w:r>
      <w:r w:rsidR="00CC4FCE">
        <w:rPr>
          <w:iCs/>
        </w:rPr>
        <w:t xml:space="preserve"> réaction est irréversible pour la cétone ; elle restera à jamais non réactive. </w:t>
      </w:r>
      <w:r w:rsidR="00CC4FCE">
        <w:rPr>
          <w:iCs/>
        </w:rPr>
        <w:br/>
      </w:r>
      <w:r w:rsidR="00CC4FCE">
        <w:rPr>
          <w:iCs/>
        </w:rPr>
        <w:tab/>
        <w:t>13) La 4</w:t>
      </w:r>
      <w:r w:rsidR="00CC4FCE" w:rsidRPr="00CC4FCE">
        <w:rPr>
          <w:iCs/>
          <w:vertAlign w:val="superscript"/>
        </w:rPr>
        <w:t>ème</w:t>
      </w:r>
      <w:r w:rsidR="00CC4FCE">
        <w:rPr>
          <w:iCs/>
        </w:rPr>
        <w:t xml:space="preserve"> réaction peut s’effectuer sans catalyse acide.</w:t>
      </w:r>
      <w:r w:rsidR="00CC4FCE">
        <w:rPr>
          <w:iCs/>
        </w:rPr>
        <w:br/>
      </w:r>
      <w:r w:rsidR="00CC4FCE">
        <w:rPr>
          <w:iCs/>
        </w:rPr>
        <w:tab/>
        <w:t xml:space="preserve">14) Si nous n’avions pas piégé la cétone, il y aurait eu compétition entre le Br et la cétone avec l’amine </w:t>
      </w:r>
      <w:r w:rsidR="00CC4FCE">
        <w:rPr>
          <w:iCs/>
        </w:rPr>
        <w:tab/>
        <w:t>primaire de la réaction 5.</w:t>
      </w:r>
      <w:r w:rsidR="00CC4FCE">
        <w:rPr>
          <w:iCs/>
        </w:rPr>
        <w:br/>
      </w:r>
      <w:r w:rsidR="00CC4FCE" w:rsidRPr="00CC4FCE">
        <w:rPr>
          <w:iCs/>
          <w:sz w:val="8"/>
          <w:szCs w:val="8"/>
        </w:rPr>
        <w:tab/>
      </w:r>
      <w:r w:rsidR="00CC4FCE" w:rsidRPr="00CC4FCE">
        <w:rPr>
          <w:iCs/>
          <w:sz w:val="8"/>
          <w:szCs w:val="8"/>
        </w:rPr>
        <w:br/>
      </w:r>
      <w:r w:rsidR="00CC4FCE">
        <w:rPr>
          <w:iCs/>
        </w:rPr>
        <w:tab/>
        <w:t>15) La 6</w:t>
      </w:r>
      <w:r w:rsidR="00CC4FCE" w:rsidRPr="00CC4FCE">
        <w:rPr>
          <w:iCs/>
          <w:vertAlign w:val="superscript"/>
        </w:rPr>
        <w:t>ème</w:t>
      </w:r>
      <w:r w:rsidR="00CC4FCE">
        <w:rPr>
          <w:iCs/>
        </w:rPr>
        <w:t xml:space="preserve"> réaction replace à nouveau la cétone.</w:t>
      </w:r>
      <w:r w:rsidR="00CC4FCE">
        <w:rPr>
          <w:iCs/>
        </w:rPr>
        <w:br/>
      </w:r>
      <w:r w:rsidR="00CC4FCE">
        <w:rPr>
          <w:iCs/>
        </w:rPr>
        <w:tab/>
        <w:t>16) La 6</w:t>
      </w:r>
      <w:r w:rsidR="00CC4FCE" w:rsidRPr="00CC4FCE">
        <w:rPr>
          <w:iCs/>
          <w:vertAlign w:val="superscript"/>
        </w:rPr>
        <w:t>ème</w:t>
      </w:r>
      <w:r w:rsidR="00CC4FCE">
        <w:rPr>
          <w:iCs/>
        </w:rPr>
        <w:t xml:space="preserve"> réaction fait intervenir une catalyse hétérogène.</w:t>
      </w:r>
      <w:r w:rsidR="00CC4FCE">
        <w:rPr>
          <w:iCs/>
        </w:rPr>
        <w:br/>
      </w:r>
      <w:r w:rsidR="00CC4FCE">
        <w:rPr>
          <w:iCs/>
        </w:rPr>
        <w:tab/>
        <w:t>17) Le composé G est un alcène.</w:t>
      </w:r>
      <w:r w:rsidR="00CC4FCE">
        <w:rPr>
          <w:iCs/>
        </w:rPr>
        <w:br/>
      </w:r>
      <w:r w:rsidR="00CC4FCE">
        <w:rPr>
          <w:iCs/>
        </w:rPr>
        <w:tab/>
        <w:t>18) Le composé G a pour fonction principale un diamine.</w:t>
      </w:r>
      <w:r w:rsidR="00CC4FCE">
        <w:rPr>
          <w:iCs/>
        </w:rPr>
        <w:br/>
      </w:r>
      <w:r w:rsidR="00CC4FCE">
        <w:rPr>
          <w:iCs/>
        </w:rPr>
        <w:tab/>
        <w:t>19) Le composé G possède une amine primaire et une amine secondaire.</w:t>
      </w:r>
      <w:r w:rsidR="00CC4FCE">
        <w:rPr>
          <w:iCs/>
        </w:rPr>
        <w:br/>
      </w:r>
      <w:r w:rsidR="00CC4FCE">
        <w:rPr>
          <w:iCs/>
        </w:rPr>
        <w:tab/>
        <w:t>20) La 7</w:t>
      </w:r>
      <w:r w:rsidR="00CC4FCE" w:rsidRPr="00CC4FCE">
        <w:rPr>
          <w:iCs/>
          <w:vertAlign w:val="superscript"/>
        </w:rPr>
        <w:t>ème</w:t>
      </w:r>
      <w:r w:rsidR="00CC4FCE">
        <w:rPr>
          <w:iCs/>
        </w:rPr>
        <w:t xml:space="preserve"> réaction aboutissant au composé G passe par la formation d’iminium.</w:t>
      </w:r>
      <w:r w:rsidR="00CC4FCE">
        <w:rPr>
          <w:iCs/>
        </w:rPr>
        <w:br/>
      </w:r>
      <w:r w:rsidR="00CC4FCE">
        <w:rPr>
          <w:iCs/>
        </w:rPr>
        <w:tab/>
        <w:t>21) La dernière réaction est équivalente à l’ozonolyse.</w:t>
      </w:r>
      <w:r w:rsidR="00CC4FCE">
        <w:rPr>
          <w:iCs/>
        </w:rPr>
        <w:br/>
      </w:r>
      <w:r w:rsidR="00CC4FCE">
        <w:rPr>
          <w:iCs/>
        </w:rPr>
        <w:tab/>
        <w:t>22) La dernière réaction est une osmylation réductrice.</w:t>
      </w:r>
      <w:r w:rsidR="00CC4FCE">
        <w:rPr>
          <w:iCs/>
        </w:rPr>
        <w:br/>
      </w:r>
      <w:r w:rsidR="00CC4FCE">
        <w:rPr>
          <w:iCs/>
        </w:rPr>
        <w:tab/>
        <w:t>23) Toutes les réactions aboutissent à un composé possédant au moins un cycle.</w:t>
      </w:r>
      <w:r w:rsidR="00CC4FCE">
        <w:rPr>
          <w:iCs/>
        </w:rPr>
        <w:br/>
      </w:r>
      <w:r w:rsidR="00CC4FCE">
        <w:rPr>
          <w:iCs/>
        </w:rPr>
        <w:tab/>
        <w:t>24) La fonction principale du composé final est l’aldéhyde.</w:t>
      </w:r>
      <w:r w:rsidR="00CC4FCE">
        <w:rPr>
          <w:iCs/>
        </w:rPr>
        <w:br/>
      </w:r>
      <w:r w:rsidR="00CC4FCE">
        <w:rPr>
          <w:iCs/>
        </w:rPr>
        <w:tab/>
        <w:t xml:space="preserve">25) </w:t>
      </w:r>
      <w:r w:rsidR="00DC2B4D">
        <w:rPr>
          <w:iCs/>
        </w:rPr>
        <w:t>Le composé final présente 11 atomes de carbones.</w:t>
      </w:r>
      <w:r w:rsidR="00DC2B4D">
        <w:rPr>
          <w:iCs/>
        </w:rPr>
        <w:br/>
      </w:r>
      <w:r w:rsidR="00DC2B4D">
        <w:rPr>
          <w:iCs/>
        </w:rPr>
        <w:tab/>
        <w:t>26) Ceux qui ont fait ces 2 premiers exercices en entier : je vous aime !</w:t>
      </w:r>
      <w:r w:rsidR="00DC2B4D">
        <w:rPr>
          <w:iCs/>
        </w:rPr>
        <w:br/>
      </w:r>
      <w:r w:rsidR="00DC2B4D">
        <w:rPr>
          <w:iCs/>
        </w:rPr>
        <w:tab/>
        <w:t>27) Ceux qui ont un taux de réussite sur les items &gt; 80%, je vous admire !</w:t>
      </w:r>
    </w:p>
    <w:p w:rsidR="00DC2B4D" w:rsidRDefault="0035236C" w:rsidP="0035236C">
      <w:pPr>
        <w:ind w:right="-283"/>
        <w:jc w:val="center"/>
        <w:rPr>
          <w:iCs/>
        </w:rPr>
      </w:pPr>
      <w:r>
        <w:rPr>
          <w:iCs/>
        </w:rPr>
        <w:lastRenderedPageBreak/>
        <w:t>Allez… on va stopper les chaînes de réactions barbares,</w:t>
      </w:r>
      <w:r>
        <w:rPr>
          <w:iCs/>
        </w:rPr>
        <w:br/>
        <w:t>on va retrouver quelque chose de plus cool </w:t>
      </w:r>
      <w:r w:rsidRPr="0035236C">
        <w:rPr>
          <w:iCs/>
        </w:rPr>
        <w:sym w:font="Wingdings" w:char="F04A"/>
      </w:r>
    </w:p>
    <w:p w:rsidR="0035236C" w:rsidRPr="0035236C" w:rsidRDefault="00C62B18" w:rsidP="0035236C">
      <w:pPr>
        <w:ind w:right="-283"/>
        <w:jc w:val="center"/>
        <w:rPr>
          <w:b/>
          <w:bCs/>
          <w:iCs/>
          <w:color w:val="0070C0"/>
        </w:rPr>
      </w:pPr>
      <w:r>
        <w:rPr>
          <w:iCs/>
          <w:noProof/>
        </w:rPr>
        <w:pict>
          <v:roundrect id="_x0000_s1113" style="position:absolute;left:0;text-align:left;margin-left:245.7pt;margin-top:76.1pt;width:40.55pt;height:37.3pt;z-index:251689984" arcsize="10923f" filled="f" stroked="f">
            <v:textbox style="mso-next-textbox:#_x0000_s1113">
              <w:txbxContent>
                <w:p w:rsidR="00C62B18" w:rsidRPr="00C62B18" w:rsidRDefault="00C62B18" w:rsidP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E</w:t>
                  </w:r>
                </w:p>
              </w:txbxContent>
            </v:textbox>
          </v:roundrect>
        </w:pict>
      </w:r>
      <w:r>
        <w:rPr>
          <w:iCs/>
          <w:noProof/>
        </w:rPr>
        <w:pict>
          <v:roundrect id="_x0000_s1112" style="position:absolute;left:0;text-align:left;margin-left:351.1pt;margin-top:76.1pt;width:40.55pt;height:37.3pt;z-index:251688960" arcsize="10923f" filled="f" stroked="f">
            <v:textbox style="mso-next-textbox:#_x0000_s1112">
              <w:txbxContent>
                <w:p w:rsidR="00C62B18" w:rsidRPr="00C62B18" w:rsidRDefault="00C62B18" w:rsidP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D</w:t>
                  </w:r>
                </w:p>
              </w:txbxContent>
            </v:textbox>
          </v:roundrect>
        </w:pict>
      </w:r>
      <w:r>
        <w:rPr>
          <w:iCs/>
          <w:noProof/>
        </w:rPr>
        <w:pict>
          <v:roundrect id="_x0000_s1111" style="position:absolute;left:0;text-align:left;margin-left:157.8pt;margin-top:76.1pt;width:40.55pt;height:37.3pt;z-index:251687936" arcsize="10923f" filled="f" stroked="f">
            <v:textbox style="mso-next-textbox:#_x0000_s1111">
              <w:txbxContent>
                <w:p w:rsidR="00C62B18" w:rsidRPr="00C62B18" w:rsidRDefault="00C62B18" w:rsidP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C</w:t>
                  </w:r>
                </w:p>
              </w:txbxContent>
            </v:textbox>
          </v:roundrect>
        </w:pict>
      </w:r>
      <w:r>
        <w:rPr>
          <w:iCs/>
          <w:noProof/>
        </w:rPr>
        <w:pict>
          <v:roundrect id="_x0000_s1110" style="position:absolute;left:0;text-align:left;margin-left:69.25pt;margin-top:104.9pt;width:40.55pt;height:37.3pt;z-index:251686912" arcsize="10923f" filled="f" stroked="f">
            <v:textbox style="mso-next-textbox:#_x0000_s1110">
              <w:txbxContent>
                <w:p w:rsidR="00C62B18" w:rsidRPr="00C62B18" w:rsidRDefault="00C62B18" w:rsidP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B</w:t>
                  </w:r>
                </w:p>
              </w:txbxContent>
            </v:textbox>
          </v:roundrect>
        </w:pict>
      </w:r>
      <w:r>
        <w:rPr>
          <w:iCs/>
          <w:noProof/>
        </w:rPr>
        <w:pict>
          <v:roundrect id="_x0000_s1109" style="position:absolute;left:0;text-align:left;margin-left:69.25pt;margin-top:33.55pt;width:40.55pt;height:37.3pt;z-index:251685888" arcsize="10923f" filled="f" stroked="f">
            <v:textbox style="mso-next-textbox:#_x0000_s1109">
              <w:txbxContent>
                <w:p w:rsidR="00C62B18" w:rsidRPr="00C62B18" w:rsidRDefault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 w:rsidRPr="00C62B18"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A</w:t>
                  </w:r>
                </w:p>
              </w:txbxContent>
            </v:textbox>
          </v:roundrect>
        </w:pict>
      </w:r>
      <w:r>
        <w:rPr>
          <w:b/>
          <w:bCs/>
          <w:iCs/>
          <w:noProof/>
          <w:color w:val="0070C0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-556895</wp:posOffset>
            </wp:positionH>
            <wp:positionV relativeFrom="paragraph">
              <wp:posOffset>243205</wp:posOffset>
            </wp:positionV>
            <wp:extent cx="7071360" cy="1990725"/>
            <wp:effectExtent l="19050" t="0" r="0" b="0"/>
            <wp:wrapTight wrapText="bothSides">
              <wp:wrapPolygon edited="0">
                <wp:start x="-58" y="0"/>
                <wp:lineTo x="-58" y="21497"/>
                <wp:lineTo x="21588" y="21497"/>
                <wp:lineTo x="21588" y="0"/>
                <wp:lineTo x="-58" y="0"/>
              </wp:wrapPolygon>
            </wp:wrapTight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136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5236C" w:rsidRPr="0035236C">
        <w:rPr>
          <w:b/>
          <w:bCs/>
          <w:iCs/>
          <w:color w:val="0070C0"/>
        </w:rPr>
        <w:t>Chaîne réactionnelle n°3</w:t>
      </w:r>
    </w:p>
    <w:p w:rsidR="0035236C" w:rsidRDefault="00161D04" w:rsidP="0035236C">
      <w:pPr>
        <w:ind w:right="-283"/>
        <w:rPr>
          <w:iCs/>
        </w:rPr>
      </w:pPr>
      <w:r>
        <w:rPr>
          <w:iCs/>
          <w:noProof/>
        </w:rPr>
        <w:pict>
          <v:rect id="_x0000_s1117" style="position:absolute;margin-left:342.8pt;margin-top:-41.05pt;width:156.45pt;height:34.65pt;z-index:251694080" filled="f" stroked="f">
            <v:textbox>
              <w:txbxContent>
                <w:p w:rsidR="00161D04" w:rsidRPr="00161D04" w:rsidRDefault="00161D04">
                  <w:pPr>
                    <w:rPr>
                      <w:i/>
                      <w:iCs/>
                      <w:sz w:val="20"/>
                      <w:szCs w:val="20"/>
                    </w:rPr>
                  </w:pPr>
                  <w:r w:rsidRPr="00161D04">
                    <w:rPr>
                      <w:i/>
                      <w:iCs/>
                      <w:sz w:val="20"/>
                      <w:szCs w:val="20"/>
                    </w:rPr>
                    <w:t>Pour ceux n’ayant rien compris, F est le produit de C + E + H</w:t>
                  </w:r>
                  <w:r w:rsidRPr="00161D04">
                    <w:rPr>
                      <w:i/>
                      <w:iCs/>
                      <w:sz w:val="20"/>
                      <w:szCs w:val="20"/>
                      <w:vertAlign w:val="superscript"/>
                    </w:rPr>
                    <w:t>+</w:t>
                  </w:r>
                </w:p>
              </w:txbxContent>
            </v:textbox>
          </v:rect>
        </w:pict>
      </w:r>
      <w:r w:rsidR="00C62B18">
        <w:rPr>
          <w:iCs/>
          <w:noProof/>
        </w:rPr>
        <w:pict>
          <v:shape id="_x0000_s1116" type="#_x0000_t32" style="position:absolute;margin-left:114.55pt;margin-top:11.9pt;width:259.05pt;height:0;z-index:251693056" o:connectortype="straight" strokecolor="#0c0" strokeweight="2.25pt"/>
        </w:pict>
      </w:r>
      <w:r w:rsidR="00C62B18">
        <w:rPr>
          <w:iCs/>
          <w:noProof/>
        </w:rPr>
        <w:pict>
          <v:shape id="_x0000_s1115" type="#_x0000_t32" style="position:absolute;margin-left:81.8pt;margin-top:3.35pt;width:321.65pt;height:.7pt;z-index:251692032" o:connectortype="straight" strokecolor="#0c0" strokeweight="2.25pt"/>
        </w:pict>
      </w:r>
      <w:r w:rsidR="00C62B18">
        <w:rPr>
          <w:iCs/>
          <w:noProof/>
        </w:rPr>
        <w:pict>
          <v:roundrect id="_x0000_s1114" style="position:absolute;margin-left:198.35pt;margin-top:-35.85pt;width:87.45pt;height:37.3pt;z-index:251691008" arcsize="10923f" filled="f" stroked="f">
            <v:textbox>
              <w:txbxContent>
                <w:p w:rsidR="00C62B18" w:rsidRPr="00C62B18" w:rsidRDefault="00C62B18" w:rsidP="00C62B18">
                  <w:pP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</w:pPr>
                  <w:r>
                    <w:rPr>
                      <w:rFonts w:ascii="Maiandra GD" w:hAnsi="Maiandra GD"/>
                      <w:b/>
                      <w:bCs/>
                      <w:color w:val="CC3300"/>
                      <w:sz w:val="52"/>
                      <w:szCs w:val="52"/>
                    </w:rPr>
                    <w:t>F</w:t>
                  </w:r>
                </w:p>
              </w:txbxContent>
            </v:textbox>
          </v:roundrect>
        </w:pict>
      </w:r>
      <w:r w:rsidR="0035236C">
        <w:rPr>
          <w:iCs/>
        </w:rPr>
        <w:tab/>
      </w:r>
    </w:p>
    <w:p w:rsidR="008871D4" w:rsidRPr="00CE2165" w:rsidRDefault="008871D4" w:rsidP="008871D4">
      <w:pPr>
        <w:ind w:right="-1276"/>
        <w:jc w:val="center"/>
      </w:pPr>
      <w:r>
        <w:t>Item Associés à la chaine réactionnelle n°3</w:t>
      </w:r>
      <w:r>
        <w:br/>
        <w:t>Affirmer si c’est VRAI ou FAUX</w:t>
      </w:r>
    </w:p>
    <w:p w:rsidR="008871D4" w:rsidRDefault="008871D4" w:rsidP="008871D4">
      <w:pPr>
        <w:ind w:right="-283"/>
        <w:rPr>
          <w:iCs/>
        </w:rPr>
      </w:pPr>
      <w:r>
        <w:tab/>
        <w:t>1) La pyridine intervient directement dans la formation du produit majoritaire D.</w:t>
      </w:r>
      <w:r>
        <w:br/>
      </w:r>
      <w:r w:rsidR="00161D04">
        <w:rPr>
          <w:iCs/>
        </w:rPr>
        <w:tab/>
      </w:r>
      <w:r>
        <w:rPr>
          <w:iCs/>
        </w:rPr>
        <w:t>2) Pour former le réactif B, on aurait également pu utiliser le PCl</w:t>
      </w:r>
      <w:r w:rsidRPr="008871D4">
        <w:rPr>
          <w:iCs/>
          <w:vertAlign w:val="subscript"/>
        </w:rPr>
        <w:t>3</w:t>
      </w:r>
      <w:r>
        <w:rPr>
          <w:iCs/>
        </w:rPr>
        <w:br/>
      </w:r>
      <w:r>
        <w:rPr>
          <w:iCs/>
        </w:rPr>
        <w:tab/>
        <w:t>3) Le LiAlH</w:t>
      </w:r>
      <w:r w:rsidRPr="008871D4">
        <w:rPr>
          <w:iCs/>
          <w:vertAlign w:val="subscript"/>
        </w:rPr>
        <w:t>4</w:t>
      </w:r>
      <w:r>
        <w:rPr>
          <w:iCs/>
        </w:rPr>
        <w:t xml:space="preserve"> aboutit à un alcool dans la composé A comme pour le composé E.</w:t>
      </w:r>
      <w:r>
        <w:rPr>
          <w:iCs/>
        </w:rPr>
        <w:br/>
      </w:r>
      <w:r>
        <w:rPr>
          <w:iCs/>
        </w:rPr>
        <w:tab/>
        <w:t>4) Le groupement alcool de l’acide carboxylique confère à la molécule un effet mésomère donneur.</w:t>
      </w:r>
      <w:r>
        <w:rPr>
          <w:iCs/>
        </w:rPr>
        <w:br/>
      </w:r>
      <w:r>
        <w:rPr>
          <w:iCs/>
        </w:rPr>
        <w:tab/>
        <w:t>5) Le groupement alcool de l’acide carboxylique confère à la molécule un effet inductif attracteur.</w:t>
      </w:r>
      <w:r>
        <w:rPr>
          <w:iCs/>
        </w:rPr>
        <w:br/>
      </w:r>
      <w:r>
        <w:rPr>
          <w:iCs/>
        </w:rPr>
        <w:tab/>
        <w:t>6) La force de l’effet mésomère de l’atome de chlore sur C=O est plus forte que son effet inductif.</w:t>
      </w:r>
    </w:p>
    <w:p w:rsidR="0035236C" w:rsidRDefault="008871D4" w:rsidP="0079223B">
      <w:pPr>
        <w:ind w:right="-283"/>
        <w:rPr>
          <w:iCs/>
        </w:rPr>
      </w:pPr>
      <w:r>
        <w:rPr>
          <w:iCs/>
        </w:rPr>
        <w:tab/>
        <w:t xml:space="preserve">7) </w:t>
      </w:r>
      <w:r w:rsidR="0079223B">
        <w:rPr>
          <w:iCs/>
        </w:rPr>
        <w:t>Le LiAlH4 fait intervenir 2 ions hydrures.</w:t>
      </w:r>
      <w:r w:rsidR="0079223B">
        <w:rPr>
          <w:iCs/>
        </w:rPr>
        <w:br/>
      </w:r>
      <w:r w:rsidR="0079223B">
        <w:rPr>
          <w:iCs/>
        </w:rPr>
        <w:tab/>
        <w:t>8) Le carbone électrophile du composé E va réagir avec l’atome d’azote du composé C.</w:t>
      </w:r>
      <w:r w:rsidR="0079223B">
        <w:rPr>
          <w:iCs/>
        </w:rPr>
        <w:br/>
      </w:r>
      <w:r w:rsidR="0079223B">
        <w:rPr>
          <w:iCs/>
        </w:rPr>
        <w:tab/>
        <w:t>9) F est en fait 2 molécules.</w:t>
      </w:r>
      <w:r w:rsidR="0079223B">
        <w:rPr>
          <w:iCs/>
        </w:rPr>
        <w:br/>
      </w:r>
      <w:r w:rsidR="0079223B">
        <w:rPr>
          <w:iCs/>
        </w:rPr>
        <w:tab/>
        <w:t>10) F présente une amine secondaire.</w:t>
      </w: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Default="001B671F" w:rsidP="0079223B">
      <w:pPr>
        <w:ind w:right="-283"/>
        <w:rPr>
          <w:iCs/>
        </w:rPr>
      </w:pPr>
    </w:p>
    <w:p w:rsidR="001B671F" w:rsidRPr="0035236C" w:rsidRDefault="001B671F" w:rsidP="001B671F">
      <w:pPr>
        <w:ind w:right="-283"/>
        <w:jc w:val="center"/>
        <w:rPr>
          <w:b/>
          <w:bCs/>
          <w:iCs/>
          <w:color w:val="0070C0"/>
        </w:rPr>
      </w:pPr>
      <w:r>
        <w:rPr>
          <w:b/>
          <w:bCs/>
          <w:iCs/>
          <w:noProof/>
          <w:color w:val="0070C0"/>
        </w:rPr>
        <w:lastRenderedPageBreak/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-589915</wp:posOffset>
            </wp:positionH>
            <wp:positionV relativeFrom="paragraph">
              <wp:posOffset>321945</wp:posOffset>
            </wp:positionV>
            <wp:extent cx="7106285" cy="2028190"/>
            <wp:effectExtent l="19050" t="0" r="0" b="0"/>
            <wp:wrapTight wrapText="bothSides">
              <wp:wrapPolygon edited="0">
                <wp:start x="-58" y="0"/>
                <wp:lineTo x="-58" y="21302"/>
                <wp:lineTo x="21598" y="21302"/>
                <wp:lineTo x="21598" y="0"/>
                <wp:lineTo x="-58" y="0"/>
              </wp:wrapPolygon>
            </wp:wrapTight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202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236C">
        <w:rPr>
          <w:b/>
          <w:bCs/>
          <w:iCs/>
          <w:color w:val="0070C0"/>
        </w:rPr>
        <w:t>Cha</w:t>
      </w:r>
      <w:r>
        <w:rPr>
          <w:b/>
          <w:bCs/>
          <w:iCs/>
          <w:color w:val="0070C0"/>
        </w:rPr>
        <w:t>îne réactionnelle n°4</w:t>
      </w:r>
    </w:p>
    <w:p w:rsidR="001B671F" w:rsidRDefault="001B671F" w:rsidP="001B671F">
      <w:pPr>
        <w:ind w:right="-283"/>
        <w:jc w:val="center"/>
        <w:rPr>
          <w:iCs/>
        </w:rPr>
      </w:pPr>
      <w:r>
        <w:rPr>
          <w:iCs/>
          <w:noProof/>
        </w:rPr>
        <w:pict>
          <v:shape id="_x0000_s1141" type="#_x0000_t32" style="position:absolute;left:0;text-align:left;margin-left:119.35pt;margin-top:13.6pt;width:259.05pt;height:0;z-index:251697152" o:connectortype="straight" strokecolor="#0c0" strokeweight="2.25pt"/>
        </w:pict>
      </w:r>
      <w:r>
        <w:rPr>
          <w:iCs/>
          <w:noProof/>
        </w:rPr>
        <w:pict>
          <v:shape id="_x0000_s1140" type="#_x0000_t32" style="position:absolute;left:0;text-align:left;margin-left:93.8pt;margin-top:8.35pt;width:321.65pt;height:.7pt;z-index:251696128" o:connectortype="straight" strokecolor="#0c0" strokeweight="2.25pt"/>
        </w:pict>
      </w:r>
    </w:p>
    <w:p w:rsidR="001B671F" w:rsidRPr="00CE2165" w:rsidRDefault="001B671F" w:rsidP="001B671F">
      <w:pPr>
        <w:ind w:right="-1276"/>
        <w:jc w:val="center"/>
      </w:pPr>
      <w:r>
        <w:t>Item Associés à la chaine réactionnelle n°4</w:t>
      </w:r>
      <w:r>
        <w:br/>
        <w:t>Affirmer si c’est VRAI ou FAUX</w:t>
      </w:r>
    </w:p>
    <w:p w:rsidR="00431AA7" w:rsidRPr="00431AA7" w:rsidRDefault="001B671F" w:rsidP="00431AA7">
      <w:pPr>
        <w:ind w:right="-283"/>
        <w:rPr>
          <w:iCs/>
        </w:rPr>
      </w:pPr>
      <w:r>
        <w:rPr>
          <w:iCs/>
        </w:rPr>
        <w:tab/>
        <w:t xml:space="preserve">1) </w:t>
      </w:r>
      <w:r w:rsidR="00431AA7">
        <w:rPr>
          <w:iCs/>
        </w:rPr>
        <w:t>La réaction 1 est une SN1.</w:t>
      </w:r>
      <w:r w:rsidR="00431AA7">
        <w:rPr>
          <w:iCs/>
        </w:rPr>
        <w:br/>
      </w:r>
      <w:r w:rsidR="00431AA7">
        <w:rPr>
          <w:iCs/>
        </w:rPr>
        <w:tab/>
        <w:t>2) La 1</w:t>
      </w:r>
      <w:r w:rsidR="00431AA7" w:rsidRPr="00431AA7">
        <w:rPr>
          <w:iCs/>
          <w:vertAlign w:val="superscript"/>
        </w:rPr>
        <w:t>ère</w:t>
      </w:r>
      <w:r w:rsidR="00431AA7">
        <w:rPr>
          <w:iCs/>
        </w:rPr>
        <w:t xml:space="preserve"> réaction fait appel à un très fort nucléophile.</w:t>
      </w:r>
      <w:r w:rsidR="00431AA7">
        <w:rPr>
          <w:iCs/>
        </w:rPr>
        <w:br/>
      </w:r>
      <w:r w:rsidR="00431AA7">
        <w:rPr>
          <w:iCs/>
        </w:rPr>
        <w:tab/>
        <w:t>3) L’atome de carbone de NaCN est fortement électrophile.</w:t>
      </w:r>
      <w:r w:rsidR="00431AA7">
        <w:rPr>
          <w:iCs/>
        </w:rPr>
        <w:br/>
      </w:r>
      <w:r w:rsidR="00431AA7">
        <w:rPr>
          <w:iCs/>
        </w:rPr>
        <w:tab/>
        <w:t>4) La réaction 2 relâche du NH</w:t>
      </w:r>
      <w:r w:rsidR="00431AA7" w:rsidRPr="00431AA7">
        <w:rPr>
          <w:iCs/>
          <w:vertAlign w:val="subscript"/>
        </w:rPr>
        <w:t>3</w:t>
      </w:r>
      <w:r w:rsidR="00431AA7">
        <w:rPr>
          <w:iCs/>
        </w:rPr>
        <w:t xml:space="preserve"> à la fin de la réaction.</w:t>
      </w:r>
      <w:r w:rsidR="00431AA7">
        <w:rPr>
          <w:iCs/>
        </w:rPr>
        <w:br/>
      </w:r>
      <w:r w:rsidR="00431AA7">
        <w:rPr>
          <w:iCs/>
        </w:rPr>
        <w:tab/>
        <w:t>5) Le nucléophile de PCl</w:t>
      </w:r>
      <w:r w:rsidR="00431AA7" w:rsidRPr="00431AA7">
        <w:rPr>
          <w:iCs/>
          <w:vertAlign w:val="subscript"/>
        </w:rPr>
        <w:t>3</w:t>
      </w:r>
      <w:r w:rsidR="00431AA7">
        <w:rPr>
          <w:iCs/>
        </w:rPr>
        <w:t xml:space="preserve"> est le Cl</w:t>
      </w:r>
      <w:r w:rsidR="00431AA7">
        <w:rPr>
          <w:iCs/>
          <w:vertAlign w:val="superscript"/>
        </w:rPr>
        <w:t>-</w:t>
      </w:r>
      <w:r w:rsidR="00431AA7">
        <w:rPr>
          <w:iCs/>
        </w:rPr>
        <w:br/>
      </w:r>
      <w:r w:rsidR="00431AA7">
        <w:rPr>
          <w:iCs/>
        </w:rPr>
        <w:tab/>
        <w:t>6) Le composé X est facilement renversable vers le composé W.</w:t>
      </w:r>
      <w:r w:rsidR="00431AA7">
        <w:rPr>
          <w:iCs/>
        </w:rPr>
        <w:br/>
      </w:r>
      <w:r w:rsidR="00431AA7">
        <w:rPr>
          <w:iCs/>
        </w:rPr>
        <w:tab/>
        <w:t>7) Il aurait été judicieux de mettre une catalyse acide pour former le composé X.</w:t>
      </w:r>
      <w:r w:rsidR="00431AA7">
        <w:rPr>
          <w:iCs/>
        </w:rPr>
        <w:br/>
      </w:r>
      <w:r w:rsidR="00431AA7">
        <w:rPr>
          <w:iCs/>
        </w:rPr>
        <w:tab/>
        <w:t>8) Le composé Z est formé par condensation de Claisen.</w:t>
      </w:r>
      <w:r w:rsidR="00431AA7">
        <w:rPr>
          <w:iCs/>
        </w:rPr>
        <w:br/>
      </w:r>
      <w:r w:rsidR="00431AA7">
        <w:rPr>
          <w:iCs/>
        </w:rPr>
        <w:tab/>
        <w:t>9) La condensation de Claisen est l’équivalent de l’aldolisation mais en version ester.</w:t>
      </w:r>
      <w:r w:rsidR="00431AA7">
        <w:rPr>
          <w:iCs/>
        </w:rPr>
        <w:br/>
      </w:r>
      <w:r w:rsidR="00431AA7">
        <w:rPr>
          <w:iCs/>
        </w:rPr>
        <w:tab/>
        <w:t>10) Le mCPBA forme l’ester le plus substitué.</w:t>
      </w:r>
      <w:r w:rsidR="00431AA7">
        <w:rPr>
          <w:iCs/>
        </w:rPr>
        <w:br/>
      </w:r>
      <w:r w:rsidR="00431AA7">
        <w:rPr>
          <w:iCs/>
        </w:rPr>
        <w:tab/>
      </w:r>
    </w:p>
    <w:p w:rsidR="00431AA7" w:rsidRPr="00431AA7" w:rsidRDefault="00431AA7" w:rsidP="00CE2F85">
      <w:pPr>
        <w:ind w:right="-283"/>
        <w:jc w:val="center"/>
        <w:rPr>
          <w:iCs/>
        </w:rPr>
      </w:pPr>
      <w:r>
        <w:rPr>
          <w:iCs/>
        </w:rPr>
        <w:t>J</w:t>
      </w:r>
      <w:r w:rsidR="00CE2F85">
        <w:rPr>
          <w:iCs/>
        </w:rPr>
        <w:t>e n’es</w:t>
      </w:r>
      <w:r>
        <w:rPr>
          <w:iCs/>
        </w:rPr>
        <w:t xml:space="preserve">père </w:t>
      </w:r>
      <w:r w:rsidR="00CE2F85">
        <w:rPr>
          <w:iCs/>
        </w:rPr>
        <w:t>qu’</w:t>
      </w:r>
      <w:r>
        <w:rPr>
          <w:iCs/>
        </w:rPr>
        <w:t xml:space="preserve">une seule chose : c’est que ce DM vous </w:t>
      </w:r>
      <w:r w:rsidR="00CE2F85">
        <w:rPr>
          <w:iCs/>
        </w:rPr>
        <w:t>aura servi !</w:t>
      </w:r>
      <w:r>
        <w:rPr>
          <w:iCs/>
        </w:rPr>
        <w:br/>
        <w:t>Aux 90% de la promo ayant fait l’impasse sur l’orga : vous venez de rater une bonne petite partie de plaisir </w:t>
      </w:r>
      <w:r w:rsidRPr="00431AA7">
        <w:rPr>
          <w:iCs/>
        </w:rPr>
        <w:sym w:font="Wingdings" w:char="F04A"/>
      </w:r>
    </w:p>
    <w:sectPr w:rsidR="00431AA7" w:rsidRPr="00431AA7" w:rsidSect="00434F33">
      <w:headerReference w:type="default" r:id="rId12"/>
      <w:footerReference w:type="default" r:id="rId13"/>
      <w:pgSz w:w="11906" w:h="16838"/>
      <w:pgMar w:top="1417" w:right="849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8E0" w:rsidRDefault="004578E0" w:rsidP="005C060A">
      <w:pPr>
        <w:spacing w:after="0" w:line="240" w:lineRule="auto"/>
      </w:pPr>
      <w:r>
        <w:separator/>
      </w:r>
    </w:p>
  </w:endnote>
  <w:endnote w:type="continuationSeparator" w:id="1">
    <w:p w:rsidR="004578E0" w:rsidRDefault="004578E0" w:rsidP="005C0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60A" w:rsidRDefault="005C060A" w:rsidP="005C060A">
    <w:pPr>
      <w:pStyle w:val="Pieddepage"/>
      <w:jc w:val="center"/>
    </w:pPr>
    <w:r w:rsidRPr="00684E3A">
      <w:rPr>
        <w:b/>
        <w:color w:val="404040" w:themeColor="text1" w:themeTint="BF"/>
      </w:rPr>
      <w:t>Le tutorat est gratuit. Toute reproduction ou vente sont interdites.</w:t>
    </w:r>
    <w:sdt>
      <w:sdtPr>
        <w:id w:val="360063911"/>
        <w:docPartObj>
          <w:docPartGallery w:val="Page Numbers (Bottom of Page)"/>
          <w:docPartUnique/>
        </w:docPartObj>
      </w:sdtPr>
      <w:sdtContent>
        <w:r w:rsidR="00454C47">
          <w:rPr>
            <w:noProof/>
            <w:lang w:eastAsia="zh-TW" w:bidi="ar-SA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_x0000_s2055" type="#_x0000_t65" style="position:absolute;left:0;text-align:left;margin-left:0;margin-top:664.5pt;width:29pt;height:21.6pt;z-index:251660800;mso-top-percent:70;mso-position-horizontal:left;mso-position-horizontal-relative:right-margin-area;mso-position-vertical-relative:bottom-margin-area;mso-top-percent:70" o:allowincell="f" adj="14135" strokecolor="gray [1629]" strokeweight=".25pt">
              <v:textbox style="mso-next-textbox:#_x0000_s2055">
                <w:txbxContent>
                  <w:p w:rsidR="005C060A" w:rsidRDefault="00454C47">
                    <w:pPr>
                      <w:jc w:val="center"/>
                    </w:pPr>
                    <w:fldSimple w:instr=" PAGE    \* MERGEFORMAT ">
                      <w:r w:rsidR="00CE469F" w:rsidRPr="00CE469F">
                        <w:rPr>
                          <w:noProof/>
                          <w:sz w:val="16"/>
                          <w:szCs w:val="16"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8E0" w:rsidRDefault="004578E0" w:rsidP="005C060A">
      <w:pPr>
        <w:spacing w:after="0" w:line="240" w:lineRule="auto"/>
      </w:pPr>
      <w:r>
        <w:separator/>
      </w:r>
    </w:p>
  </w:footnote>
  <w:footnote w:type="continuationSeparator" w:id="1">
    <w:p w:rsidR="004578E0" w:rsidRDefault="004578E0" w:rsidP="005C0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60A" w:rsidRDefault="00454C47" w:rsidP="005C060A">
    <w:pPr>
      <w:pStyle w:val="En-tte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30.1pt;margin-top:-5.4pt;width:2.4pt;height:16.8pt;flip:y;z-index:251654656" o:connectortype="straight"/>
      </w:pict>
    </w:r>
    <w:r>
      <w:rPr>
        <w:noProof/>
      </w:rPr>
      <w:pict>
        <v:shape id="_x0000_s2053" type="#_x0000_t32" style="position:absolute;margin-left:232.5pt;margin-top:-5.4pt;width:2.85pt;height:28.25pt;z-index:251655680" o:connectortype="straight"/>
      </w:pict>
    </w:r>
    <w:r>
      <w:rPr>
        <w:noProof/>
      </w:rPr>
      <w:pict>
        <v:shape id="_x0000_s2054" type="#_x0000_t32" style="position:absolute;margin-left:235.35pt;margin-top:12.3pt;width:2.65pt;height:10.55pt;flip:y;z-index:251656704" o:connectortype="straight"/>
      </w:pict>
    </w:r>
    <w:r>
      <w:rPr>
        <w:noProof/>
      </w:rPr>
      <w:pict>
        <v:shape id="_x0000_s2051" type="#_x0000_t32" style="position:absolute;margin-left:179.1pt;margin-top:12.3pt;width:2.65pt;height:9.65pt;flip:y;z-index:251657728" o:connectortype="straight"/>
      </w:pict>
    </w:r>
    <w:r>
      <w:rPr>
        <w:noProof/>
      </w:rPr>
      <w:pict>
        <v:shape id="_x0000_s2050" type="#_x0000_t32" style="position:absolute;margin-left:176.25pt;margin-top:-6.3pt;width:2.85pt;height:28.25pt;z-index:251658752" o:connectortype="straight"/>
      </w:pict>
    </w:r>
    <w:r>
      <w:rPr>
        <w:noProof/>
      </w:rPr>
      <w:pict>
        <v:shape id="_x0000_s2049" type="#_x0000_t32" style="position:absolute;margin-left:173.85pt;margin-top:-6.3pt;width:2.4pt;height:17.7pt;flip:y;z-index:251659776" o:connectortype="straight"/>
      </w:pict>
    </w:r>
    <w:r w:rsidR="005C060A">
      <w:t>UE1 –CHIMIE ORGA                            ___   ___</w:t>
    </w:r>
    <w:r w:rsidR="005C060A">
      <w:tab/>
    </w:r>
    <w:r w:rsidR="005C060A" w:rsidRPr="00801248">
      <w:rPr>
        <w:rStyle w:val="st"/>
        <w:rFonts w:ascii="Arial" w:hAnsi="Arial" w:cs="Arial"/>
        <w:sz w:val="16"/>
        <w:szCs w:val="16"/>
      </w:rPr>
      <w:t>♥♥♥</w:t>
    </w:r>
    <w:r w:rsidR="00CE469F">
      <w:t>___   ___</w:t>
    </w:r>
    <w:r w:rsidR="00CE469F">
      <w:tab/>
      <w:t>Tutorat 2012-2013</w:t>
    </w:r>
    <w:r w:rsidR="00CE469F">
      <w:tab/>
    </w:r>
    <w:r w:rsidR="00CE469F">
      <w:br/>
      <w:t>23/11</w:t>
    </w:r>
    <w:r w:rsidR="005C060A">
      <w:t>/12                                                            DM n°3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hyphenationZone w:val="425"/>
  <w:characterSpacingControl w:val="doNotCompress"/>
  <w:hdrShapeDefaults>
    <o:shapedefaults v:ext="edit" spidmax="7170">
      <o:colormru v:ext="edit" colors="#0c0"/>
      <o:colormenu v:ext="edit" fillcolor="none" strokecolor="none"/>
    </o:shapedefaults>
    <o:shapelayout v:ext="edit">
      <o:idmap v:ext="edit" data="2"/>
      <o:rules v:ext="edit">
        <o:r id="V:Rule7" type="connector" idref="#_x0000_s2049"/>
        <o:r id="V:Rule8" type="connector" idref="#_x0000_s2052"/>
        <o:r id="V:Rule9" type="connector" idref="#_x0000_s2051"/>
        <o:r id="V:Rule10" type="connector" idref="#_x0000_s2054"/>
        <o:r id="V:Rule11" type="connector" idref="#_x0000_s2050"/>
        <o:r id="V:Rule12" type="connector" idref="#_x0000_s2053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C060A"/>
    <w:rsid w:val="00161D04"/>
    <w:rsid w:val="001B671F"/>
    <w:rsid w:val="002F7E35"/>
    <w:rsid w:val="0035236C"/>
    <w:rsid w:val="003646F6"/>
    <w:rsid w:val="00414ED2"/>
    <w:rsid w:val="00431AA7"/>
    <w:rsid w:val="00434F33"/>
    <w:rsid w:val="00454C47"/>
    <w:rsid w:val="004578E0"/>
    <w:rsid w:val="004820A4"/>
    <w:rsid w:val="00544E26"/>
    <w:rsid w:val="005C060A"/>
    <w:rsid w:val="006254EA"/>
    <w:rsid w:val="006A7B4C"/>
    <w:rsid w:val="00707869"/>
    <w:rsid w:val="007122C5"/>
    <w:rsid w:val="0079223B"/>
    <w:rsid w:val="007B585F"/>
    <w:rsid w:val="007D42C6"/>
    <w:rsid w:val="008871D4"/>
    <w:rsid w:val="00A17E81"/>
    <w:rsid w:val="00A85847"/>
    <w:rsid w:val="00BA74D0"/>
    <w:rsid w:val="00C62B18"/>
    <w:rsid w:val="00CC1589"/>
    <w:rsid w:val="00CC3692"/>
    <w:rsid w:val="00CC4FCE"/>
    <w:rsid w:val="00CE2165"/>
    <w:rsid w:val="00CE2F85"/>
    <w:rsid w:val="00CE469F"/>
    <w:rsid w:val="00DC2B4D"/>
    <w:rsid w:val="00EE32A1"/>
    <w:rsid w:val="00FA64F1"/>
    <w:rsid w:val="00FB7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0c0"/>
      <o:colormenu v:ext="edit" fillcolor="none" strokecolor="none"/>
    </o:shapedefaults>
    <o:shapelayout v:ext="edit">
      <o:idmap v:ext="edit" data="1"/>
      <o:rules v:ext="edit">
        <o:r id="V:Rule8" type="connector" idref="#_x0000_s1098"/>
        <o:r id="V:Rule9" type="connector" idref="#_x0000_s1099"/>
        <o:r id="V:Rule10" type="connector" idref="#_x0000_s1101"/>
        <o:r id="V:Rule11" type="connector" idref="#_x0000_s1102"/>
        <o:r id="V:Rule14" type="connector" idref="#_x0000_s1115"/>
        <o:r id="V:Rule15" type="connector" idref="#_x0000_s1116"/>
        <o:r id="V:Rule23" type="connector" idref="#_x0000_s1140"/>
        <o:r id="V:Rule24" type="connector" idref="#_x0000_s11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84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C0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060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5C0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C060A"/>
  </w:style>
  <w:style w:type="paragraph" w:styleId="Pieddepage">
    <w:name w:val="footer"/>
    <w:basedOn w:val="Normal"/>
    <w:link w:val="PieddepageCar"/>
    <w:uiPriority w:val="99"/>
    <w:semiHidden/>
    <w:unhideWhenUsed/>
    <w:rsid w:val="005C0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C060A"/>
  </w:style>
  <w:style w:type="character" w:customStyle="1" w:styleId="st">
    <w:name w:val="st"/>
    <w:basedOn w:val="Policepardfaut"/>
    <w:rsid w:val="005C060A"/>
  </w:style>
  <w:style w:type="character" w:styleId="Textedelespacerserv">
    <w:name w:val="Placeholder Text"/>
    <w:basedOn w:val="Policepardfaut"/>
    <w:uiPriority w:val="99"/>
    <w:semiHidden/>
    <w:rsid w:val="007122C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B3C62"/>
    <w:rsid w:val="004B3C62"/>
    <w:rsid w:val="00741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B3C62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EBF6A-3797-495E-ACE9-7053380E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804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Kaim</dc:creator>
  <cp:keywords/>
  <dc:description/>
  <cp:lastModifiedBy>Kaim</cp:lastModifiedBy>
  <cp:revision>12</cp:revision>
  <dcterms:created xsi:type="dcterms:W3CDTF">2012-10-19T13:59:00Z</dcterms:created>
  <dcterms:modified xsi:type="dcterms:W3CDTF">2012-11-21T23:34:00Z</dcterms:modified>
</cp:coreProperties>
</file>